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536"/>
        <w:gridCol w:w="4962"/>
      </w:tblGrid>
      <w:tr w:rsidR="00B410E4" w:rsidRPr="006245D7" w:rsidTr="00B410E4">
        <w:tc>
          <w:tcPr>
            <w:tcW w:w="4536" w:type="dxa"/>
            <w:shd w:val="clear" w:color="auto" w:fill="auto"/>
          </w:tcPr>
          <w:p w:rsidR="00B410E4" w:rsidRDefault="00A40CAF" w:rsidP="00A31440">
            <w:pPr>
              <w:spacing w:after="0" w:line="240" w:lineRule="auto"/>
              <w:ind w:leftChars="-82" w:left="-180" w:firstLine="3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TỔNG CỤC THUẾ</w:t>
            </w:r>
          </w:p>
          <w:p w:rsidR="00B410E4" w:rsidRPr="00DE46D1" w:rsidRDefault="00A40CAF" w:rsidP="00A31440">
            <w:pPr>
              <w:spacing w:after="0" w:line="240" w:lineRule="auto"/>
              <w:ind w:leftChars="-82" w:left="-180" w:firstLine="3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VỤ PHÁP CHẾ</w:t>
            </w:r>
          </w:p>
          <w:p w:rsidR="00B410E4" w:rsidRPr="00DE46D1" w:rsidRDefault="00B410E4" w:rsidP="00A31440">
            <w:pPr>
              <w:spacing w:after="0" w:line="240" w:lineRule="auto"/>
              <w:ind w:leftChars="-82" w:left="-180" w:firstLine="35"/>
              <w:jc w:val="center"/>
              <w:rPr>
                <w:rFonts w:ascii="Times New Roman" w:eastAsia="Calibri" w:hAnsi="Times New Roman" w:cs="Times New Roman"/>
                <w:b/>
                <w:bCs/>
                <w:sz w:val="12"/>
                <w:szCs w:val="28"/>
              </w:rPr>
            </w:pPr>
            <w:r w:rsidRPr="00DE46D1">
              <w:rPr>
                <w:rFonts w:ascii="Times New Roman" w:eastAsia="Calibri" w:hAnsi="Times New Roman" w:cs="Times New Roman"/>
                <w:b/>
                <w:bCs/>
                <w:sz w:val="12"/>
                <w:szCs w:val="28"/>
              </w:rPr>
              <w:t>____________________________</w:t>
            </w:r>
          </w:p>
          <w:p w:rsidR="00B410E4" w:rsidRPr="00DE46D1" w:rsidRDefault="00B410E4" w:rsidP="00A31440">
            <w:pPr>
              <w:spacing w:after="0" w:line="240" w:lineRule="auto"/>
              <w:ind w:leftChars="-82" w:left="-180" w:firstLine="35"/>
              <w:rPr>
                <w:rFonts w:ascii="Times New Roman" w:eastAsia="Calibri" w:hAnsi="Times New Roman" w:cs="Times New Roman"/>
                <w:b/>
                <w:sz w:val="28"/>
                <w:szCs w:val="28"/>
              </w:rPr>
            </w:pPr>
          </w:p>
        </w:tc>
        <w:tc>
          <w:tcPr>
            <w:tcW w:w="4962" w:type="dxa"/>
            <w:shd w:val="clear" w:color="auto" w:fill="auto"/>
          </w:tcPr>
          <w:p w:rsidR="00B410E4" w:rsidRPr="00DE46D1" w:rsidRDefault="00B410E4" w:rsidP="00A31440">
            <w:pPr>
              <w:widowControl w:val="0"/>
              <w:spacing w:after="0" w:line="240" w:lineRule="auto"/>
              <w:ind w:left="-250" w:firstLine="250"/>
              <w:jc w:val="center"/>
              <w:rPr>
                <w:rFonts w:ascii="Times New Roman" w:eastAsia="Calibri" w:hAnsi="Times New Roman" w:cs="Times New Roman"/>
                <w:b/>
                <w:sz w:val="28"/>
                <w:szCs w:val="28"/>
              </w:rPr>
            </w:pPr>
          </w:p>
        </w:tc>
      </w:tr>
    </w:tbl>
    <w:p w:rsidR="006245D7" w:rsidRPr="006245D7" w:rsidRDefault="006245D7" w:rsidP="00A31440">
      <w:pPr>
        <w:spacing w:after="0" w:line="240" w:lineRule="auto"/>
        <w:jc w:val="center"/>
        <w:rPr>
          <w:rFonts w:ascii="Times New Roman" w:eastAsia="Calibri" w:hAnsi="Times New Roman" w:cs="Times New Roman"/>
          <w:b/>
          <w:color w:val="000000"/>
          <w:sz w:val="30"/>
          <w:szCs w:val="30"/>
        </w:rPr>
      </w:pPr>
      <w:r w:rsidRPr="006245D7">
        <w:rPr>
          <w:rFonts w:ascii="Times New Roman" w:eastAsia="Calibri" w:hAnsi="Times New Roman" w:cs="Times New Roman"/>
          <w:b/>
          <w:color w:val="000000"/>
          <w:sz w:val="30"/>
          <w:szCs w:val="30"/>
        </w:rPr>
        <w:t>TÀI LIỆU GIỚI THIỆU</w:t>
      </w:r>
    </w:p>
    <w:p w:rsidR="00A31440" w:rsidRDefault="00497546" w:rsidP="00A3144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LUẬT BẢO VỆ MÔI TRƯỜNG </w:t>
      </w:r>
    </w:p>
    <w:p w:rsidR="00F53148" w:rsidRPr="006245D7" w:rsidRDefault="00F53148" w:rsidP="00A31440">
      <w:pPr>
        <w:spacing w:after="0" w:line="240" w:lineRule="auto"/>
        <w:jc w:val="center"/>
        <w:rPr>
          <w:rFonts w:ascii="Times New Roman" w:eastAsia="Calibri" w:hAnsi="Times New Roman" w:cs="Times New Roman"/>
          <w:b/>
          <w:color w:val="000000"/>
          <w:sz w:val="28"/>
          <w:szCs w:val="28"/>
        </w:rPr>
      </w:pPr>
    </w:p>
    <w:p w:rsidR="006245D7" w:rsidRDefault="006245D7" w:rsidP="00F53148">
      <w:pPr>
        <w:spacing w:afterLines="50" w:after="120" w:line="312" w:lineRule="auto"/>
        <w:ind w:firstLine="851"/>
        <w:jc w:val="both"/>
        <w:rPr>
          <w:rFonts w:ascii="Times New Roman" w:eastAsia="Calibri" w:hAnsi="Times New Roman" w:cs="Times New Roman"/>
          <w:color w:val="000000"/>
          <w:sz w:val="28"/>
          <w:szCs w:val="28"/>
        </w:rPr>
      </w:pPr>
      <w:proofErr w:type="gramStart"/>
      <w:r w:rsidRPr="006245D7">
        <w:rPr>
          <w:rFonts w:ascii="Times New Roman" w:eastAsia="Calibri" w:hAnsi="Times New Roman" w:cs="Times New Roman"/>
          <w:color w:val="000000"/>
          <w:sz w:val="28"/>
          <w:szCs w:val="28"/>
        </w:rPr>
        <w:t xml:space="preserve">Ngày </w:t>
      </w:r>
      <w:r w:rsidR="00497546">
        <w:rPr>
          <w:rFonts w:ascii="Times New Roman" w:eastAsia="Calibri" w:hAnsi="Times New Roman" w:cs="Times New Roman"/>
          <w:color w:val="000000"/>
          <w:sz w:val="28"/>
          <w:szCs w:val="28"/>
        </w:rPr>
        <w:t>17/11</w:t>
      </w:r>
      <w:r w:rsidRPr="006245D7">
        <w:rPr>
          <w:rFonts w:ascii="Times New Roman" w:eastAsia="Calibri" w:hAnsi="Times New Roman" w:cs="Times New Roman"/>
          <w:color w:val="000000"/>
          <w:sz w:val="28"/>
          <w:szCs w:val="28"/>
        </w:rPr>
        <w:t xml:space="preserve">/2020, tại Kỳ họp thứ </w:t>
      </w:r>
      <w:r w:rsidR="00497546">
        <w:rPr>
          <w:rFonts w:ascii="Times New Roman" w:eastAsia="Calibri" w:hAnsi="Times New Roman" w:cs="Times New Roman"/>
          <w:color w:val="000000"/>
          <w:sz w:val="28"/>
          <w:szCs w:val="28"/>
        </w:rPr>
        <w:t>10</w:t>
      </w:r>
      <w:r w:rsidRPr="006245D7">
        <w:rPr>
          <w:rFonts w:ascii="Times New Roman" w:eastAsia="Calibri" w:hAnsi="Times New Roman" w:cs="Times New Roman"/>
          <w:color w:val="000000"/>
          <w:sz w:val="28"/>
          <w:szCs w:val="28"/>
        </w:rPr>
        <w:t xml:space="preserve">, Quốc hội khóa XIV đã thông qua Luật </w:t>
      </w:r>
      <w:r w:rsidR="00497546">
        <w:rPr>
          <w:rFonts w:ascii="Times New Roman" w:eastAsia="Calibri" w:hAnsi="Times New Roman" w:cs="Times New Roman"/>
          <w:color w:val="000000"/>
          <w:sz w:val="28"/>
          <w:szCs w:val="28"/>
        </w:rPr>
        <w:t xml:space="preserve">Bảo vệ môi trường </w:t>
      </w:r>
      <w:r w:rsidRPr="006245D7">
        <w:rPr>
          <w:rFonts w:ascii="Times New Roman" w:eastAsia="Calibri" w:hAnsi="Times New Roman" w:cs="Times New Roman"/>
          <w:color w:val="000000"/>
          <w:sz w:val="28"/>
          <w:szCs w:val="28"/>
        </w:rPr>
        <w:t xml:space="preserve">(sau đây gọi là Luật </w:t>
      </w:r>
      <w:r w:rsidR="00C36D88">
        <w:rPr>
          <w:rFonts w:ascii="Times New Roman" w:eastAsia="Calibri" w:hAnsi="Times New Roman" w:cs="Times New Roman"/>
          <w:color w:val="000000"/>
          <w:sz w:val="28"/>
          <w:szCs w:val="28"/>
        </w:rPr>
        <w:t>BVMT</w:t>
      </w:r>
      <w:r w:rsidR="00F53148">
        <w:rPr>
          <w:rFonts w:ascii="Times New Roman" w:eastAsia="Calibri" w:hAnsi="Times New Roman" w:cs="Times New Roman"/>
          <w:color w:val="000000"/>
          <w:sz w:val="28"/>
          <w:szCs w:val="28"/>
        </w:rPr>
        <w:t xml:space="preserve"> năm 2020</w:t>
      </w:r>
      <w:bookmarkStart w:id="0" w:name="_GoBack"/>
      <w:bookmarkEnd w:id="0"/>
      <w:r w:rsidRPr="006245D7">
        <w:rPr>
          <w:rFonts w:ascii="Times New Roman" w:eastAsia="Calibri" w:hAnsi="Times New Roman" w:cs="Times New Roman"/>
          <w:color w:val="000000"/>
          <w:sz w:val="28"/>
          <w:szCs w:val="28"/>
        </w:rPr>
        <w:t>).</w:t>
      </w:r>
      <w:proofErr w:type="gramEnd"/>
      <w:r w:rsidRPr="006245D7">
        <w:rPr>
          <w:rFonts w:ascii="Times New Roman" w:eastAsia="Calibri" w:hAnsi="Times New Roman" w:cs="Times New Roman"/>
          <w:color w:val="000000"/>
          <w:sz w:val="28"/>
          <w:szCs w:val="28"/>
        </w:rPr>
        <w:t xml:space="preserve"> </w:t>
      </w:r>
      <w:proofErr w:type="gramStart"/>
      <w:r w:rsidRPr="006245D7">
        <w:rPr>
          <w:rFonts w:ascii="Times New Roman" w:eastAsia="Calibri" w:hAnsi="Times New Roman" w:cs="Times New Roman"/>
          <w:color w:val="000000"/>
          <w:sz w:val="28"/>
          <w:szCs w:val="28"/>
        </w:rPr>
        <w:t xml:space="preserve">Ngày </w:t>
      </w:r>
      <w:r w:rsidR="00C36D88">
        <w:rPr>
          <w:rFonts w:ascii="Times New Roman" w:eastAsia="Calibri" w:hAnsi="Times New Roman" w:cs="Times New Roman"/>
          <w:color w:val="000000"/>
          <w:sz w:val="28"/>
          <w:szCs w:val="28"/>
        </w:rPr>
        <w:t>30/11/</w:t>
      </w:r>
      <w:r w:rsidRPr="006245D7">
        <w:rPr>
          <w:rFonts w:ascii="Times New Roman" w:eastAsia="Calibri" w:hAnsi="Times New Roman" w:cs="Times New Roman"/>
          <w:color w:val="000000"/>
          <w:sz w:val="28"/>
          <w:szCs w:val="28"/>
        </w:rPr>
        <w:t xml:space="preserve">2020, Chủ tịch nước Cộng hòa xã hội chủ nghĩa Việt Nam đã ký Lệnh số </w:t>
      </w:r>
      <w:r w:rsidR="00C36D88">
        <w:rPr>
          <w:rFonts w:ascii="Times New Roman" w:eastAsia="Calibri" w:hAnsi="Times New Roman" w:cs="Times New Roman"/>
          <w:color w:val="000000"/>
          <w:sz w:val="28"/>
          <w:szCs w:val="28"/>
        </w:rPr>
        <w:t>17</w:t>
      </w:r>
      <w:r w:rsidRPr="006245D7">
        <w:rPr>
          <w:rFonts w:ascii="Times New Roman" w:eastAsia="Calibri" w:hAnsi="Times New Roman" w:cs="Times New Roman"/>
          <w:color w:val="000000"/>
          <w:sz w:val="28"/>
          <w:szCs w:val="28"/>
        </w:rPr>
        <w:t>/2020/L-CTN công bố Luật.</w:t>
      </w:r>
      <w:proofErr w:type="gramEnd"/>
      <w:r w:rsidRPr="006245D7">
        <w:rPr>
          <w:rFonts w:ascii="Times New Roman" w:eastAsia="Calibri" w:hAnsi="Times New Roman" w:cs="Times New Roman"/>
          <w:color w:val="000000"/>
          <w:sz w:val="28"/>
          <w:szCs w:val="28"/>
        </w:rPr>
        <w:t xml:space="preserve"> </w:t>
      </w:r>
      <w:proofErr w:type="gramStart"/>
      <w:r w:rsidRPr="006245D7">
        <w:rPr>
          <w:rFonts w:ascii="Times New Roman" w:eastAsia="Calibri" w:hAnsi="Times New Roman" w:cs="Times New Roman"/>
          <w:color w:val="000000"/>
          <w:sz w:val="28"/>
          <w:szCs w:val="28"/>
        </w:rPr>
        <w:t>Luật có hiệu lực thi hành từ ngày 01/01/202</w:t>
      </w:r>
      <w:r w:rsidR="00C36D88">
        <w:rPr>
          <w:rFonts w:ascii="Times New Roman" w:eastAsia="Calibri" w:hAnsi="Times New Roman" w:cs="Times New Roman"/>
          <w:color w:val="000000"/>
          <w:sz w:val="28"/>
          <w:szCs w:val="28"/>
        </w:rPr>
        <w:t>2</w:t>
      </w:r>
      <w:r w:rsidRPr="006245D7">
        <w:rPr>
          <w:rFonts w:ascii="Times New Roman" w:eastAsia="Calibri" w:hAnsi="Times New Roman" w:cs="Times New Roman"/>
          <w:color w:val="000000"/>
          <w:sz w:val="28"/>
          <w:szCs w:val="28"/>
        </w:rPr>
        <w:t>.</w:t>
      </w:r>
      <w:proofErr w:type="gramEnd"/>
    </w:p>
    <w:p w:rsidR="006245D7" w:rsidRPr="006245D7" w:rsidRDefault="006245D7" w:rsidP="00F53148">
      <w:pPr>
        <w:spacing w:afterLines="5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b/>
          <w:color w:val="000000"/>
          <w:sz w:val="28"/>
          <w:szCs w:val="28"/>
        </w:rPr>
        <w:t>I. SỰ CẦN THIẾT BAN HÀNH LUẬT</w:t>
      </w:r>
    </w:p>
    <w:p w:rsidR="00C36D88" w:rsidRPr="00C36D88" w:rsidRDefault="00C36D88" w:rsidP="00F53148">
      <w:pPr>
        <w:pStyle w:val="NormalWeb"/>
        <w:shd w:val="clear" w:color="auto" w:fill="FFFFFF"/>
        <w:spacing w:before="0" w:beforeAutospacing="0" w:afterLines="50" w:after="120" w:afterAutospacing="0" w:line="312" w:lineRule="auto"/>
        <w:ind w:firstLineChars="303" w:firstLine="848"/>
        <w:jc w:val="both"/>
        <w:rPr>
          <w:rFonts w:eastAsia="Calibri"/>
          <w:color w:val="000000"/>
          <w:sz w:val="28"/>
          <w:szCs w:val="28"/>
        </w:rPr>
      </w:pPr>
      <w:r w:rsidRPr="00C36D88">
        <w:rPr>
          <w:rFonts w:eastAsia="Calibri"/>
          <w:color w:val="000000"/>
          <w:sz w:val="28"/>
          <w:szCs w:val="28"/>
        </w:rPr>
        <w:t>Luật Bảo vệ môi trường số 55/2014/QH13 đã đưa ra nhiều chính sách, cách tiếp cận đổi mới, từng bước đưa phương thức quản lý, giải quyết các vấn đề về môi trường từ bị động ứng phó sang chủ động phòng ngừa, kiểm soát các dự án có nguy cơ gây ô nhiễm môi trường để đóng góp cho tăng trưởng kinh tế theo hướng bền vững. Tuy nhiên, những vấn đề và thách thức mới phát sinh từ thực tiễn cuộc sống, được nghị trường và các đại biểu Quốc hội quan tâm, phản ánh, trao đổi và thảo luận đặt ra yêu cầu cấp thiết phải sửa đổi Luật Bảo vệ môi trường (BVMT), cụ thể là:</w:t>
      </w:r>
    </w:p>
    <w:p w:rsidR="00C36D88" w:rsidRPr="00C36D88" w:rsidRDefault="00C36D88" w:rsidP="00F53148">
      <w:pPr>
        <w:pStyle w:val="NormalWeb"/>
        <w:shd w:val="clear" w:color="auto" w:fill="FFFFFF"/>
        <w:spacing w:before="0" w:beforeAutospacing="0" w:afterLines="50" w:after="120" w:afterAutospacing="0" w:line="312" w:lineRule="auto"/>
        <w:ind w:firstLineChars="303" w:firstLine="848"/>
        <w:jc w:val="both"/>
        <w:rPr>
          <w:rFonts w:eastAsia="Calibri"/>
          <w:color w:val="000000"/>
          <w:sz w:val="28"/>
          <w:szCs w:val="28"/>
        </w:rPr>
      </w:pPr>
      <w:r w:rsidRPr="00C36D88">
        <w:rPr>
          <w:rFonts w:eastAsia="Calibri"/>
          <w:color w:val="000000"/>
          <w:sz w:val="28"/>
          <w:szCs w:val="28"/>
        </w:rPr>
        <w:t xml:space="preserve">Luật BVMT hiện hành chưa tiếp cận và cập nhật kịp với những thay đổi nhanh chóng của thực tiễn; cách thức quản lý còn mang nặng tính mệnh lệnh hành chính, chủ yếu dựa vào quy trình, thủ tục, chưa chú trọng quản lý theo mục tiêu và kết quả về BVMT; một số quy định mới chỉ ở mức khung, chưa quy định chi tiết nên chưa bảo đảm các yếu tố thực thi; nhiều nội dung về BVMT còn phân tán tại các luật khác nhau. Kinh nghiệm của nhiều nước cho thấy việc quản lý môi trường phải gắn với kết quả, mục tiêu cuối cùng về BVMT, gắn trách nhiệm tuân thủ của doanh nghiệp kèm </w:t>
      </w:r>
      <w:proofErr w:type="gramStart"/>
      <w:r w:rsidRPr="00C36D88">
        <w:rPr>
          <w:rFonts w:eastAsia="Calibri"/>
          <w:color w:val="000000"/>
          <w:sz w:val="28"/>
          <w:szCs w:val="28"/>
        </w:rPr>
        <w:t>theo</w:t>
      </w:r>
      <w:proofErr w:type="gramEnd"/>
      <w:r w:rsidRPr="00C36D88">
        <w:rPr>
          <w:rFonts w:eastAsia="Calibri"/>
          <w:color w:val="000000"/>
          <w:sz w:val="28"/>
          <w:szCs w:val="28"/>
        </w:rPr>
        <w:t xml:space="preserve"> chế tài xử lý nghiêm khắc. </w:t>
      </w:r>
      <w:proofErr w:type="gramStart"/>
      <w:r w:rsidRPr="00C36D88">
        <w:rPr>
          <w:rFonts w:eastAsia="Calibri"/>
          <w:color w:val="000000"/>
          <w:sz w:val="28"/>
          <w:szCs w:val="28"/>
        </w:rPr>
        <w:t>Bên cạnh đó, vấn đề môi trường không có ranh giới cụ thể nên cần phải được tiếp cận một cách tổng thể, có hệ thống.</w:t>
      </w:r>
      <w:proofErr w:type="gramEnd"/>
      <w:r w:rsidRPr="00C36D88">
        <w:rPr>
          <w:rFonts w:eastAsia="Calibri"/>
          <w:color w:val="000000"/>
          <w:sz w:val="28"/>
          <w:szCs w:val="28"/>
        </w:rPr>
        <w:t xml:space="preserve"> Trong khi đó, năm 1993 chúng ta mới có Luật BVMT đầu tiên, đến nay qua 02 lần sửa đổi nhưng nhiều nội dung về BVMT vẫn đang được quy định phân tán tại các luật khác nhau, chưa hướng đến mục tiêu tổng thể, chưa quán triệt chủ trương BVMT là một trong ba trụ cột của phát triển bền vững.</w:t>
      </w:r>
    </w:p>
    <w:p w:rsidR="00C36D88" w:rsidRPr="00C36D88" w:rsidRDefault="00C36D88" w:rsidP="00F53148">
      <w:pPr>
        <w:pStyle w:val="NormalWeb"/>
        <w:shd w:val="clear" w:color="auto" w:fill="FFFFFF"/>
        <w:spacing w:before="0" w:beforeAutospacing="0" w:afterLines="50" w:after="120" w:afterAutospacing="0" w:line="312" w:lineRule="auto"/>
        <w:ind w:firstLineChars="303" w:firstLine="848"/>
        <w:jc w:val="both"/>
        <w:rPr>
          <w:rFonts w:eastAsia="Calibri"/>
          <w:color w:val="000000"/>
          <w:sz w:val="28"/>
          <w:szCs w:val="28"/>
        </w:rPr>
      </w:pPr>
      <w:proofErr w:type="gramStart"/>
      <w:r w:rsidRPr="00C36D88">
        <w:rPr>
          <w:rFonts w:eastAsia="Calibri"/>
          <w:color w:val="000000"/>
          <w:sz w:val="28"/>
          <w:szCs w:val="28"/>
        </w:rPr>
        <w:lastRenderedPageBreak/>
        <w:t>Môi trường nước ta đang diễn biến ngày càng phức tạp; chất lượng môi trường tại một số nơi đã vượt ngưỡng cho phép, không còn khả năng tiếp nhận chất thải.</w:t>
      </w:r>
      <w:proofErr w:type="gramEnd"/>
      <w:r w:rsidRPr="00C36D88">
        <w:rPr>
          <w:rFonts w:eastAsia="Calibri"/>
          <w:color w:val="000000"/>
          <w:sz w:val="28"/>
          <w:szCs w:val="28"/>
        </w:rPr>
        <w:t xml:space="preserve"> Đã xuất hiện những sự cố môi trường lớn, đặc biệt là sự cố môi trường do Formosa gây ra, đòi hỏi phải nhanh chóng thay đổi phương thức quản lý, kiểm soát về môi trường đối với các dự </w:t>
      </w:r>
      <w:proofErr w:type="gramStart"/>
      <w:r w:rsidRPr="00C36D88">
        <w:rPr>
          <w:rFonts w:eastAsia="Calibri"/>
          <w:color w:val="000000"/>
          <w:sz w:val="28"/>
          <w:szCs w:val="28"/>
        </w:rPr>
        <w:t>án</w:t>
      </w:r>
      <w:proofErr w:type="gramEnd"/>
      <w:r w:rsidRPr="00C36D88">
        <w:rPr>
          <w:rFonts w:eastAsia="Calibri"/>
          <w:color w:val="000000"/>
          <w:sz w:val="28"/>
          <w:szCs w:val="28"/>
        </w:rPr>
        <w:t xml:space="preserve"> đầu tư lớn, phức tạp, tiềm ẩn nguy cơ gây ô nhiễm môi trường cao. </w:t>
      </w:r>
      <w:proofErr w:type="gramStart"/>
      <w:r w:rsidRPr="00C36D88">
        <w:rPr>
          <w:rFonts w:eastAsia="Calibri"/>
          <w:color w:val="000000"/>
          <w:sz w:val="28"/>
          <w:szCs w:val="28"/>
        </w:rPr>
        <w:t>Bên cạnh đó, sự bùng phát dịch bệnh, đặc biệt là đại dịch COVID-19 hiện nay đang gióng lên hồi chuông cảnh báo về vấn đề BVMT.</w:t>
      </w:r>
      <w:proofErr w:type="gramEnd"/>
    </w:p>
    <w:p w:rsidR="00C36D88" w:rsidRPr="00C36D88" w:rsidRDefault="00C36D88" w:rsidP="00F53148">
      <w:pPr>
        <w:pStyle w:val="NormalWeb"/>
        <w:shd w:val="clear" w:color="auto" w:fill="FFFFFF"/>
        <w:spacing w:before="0" w:beforeAutospacing="0" w:afterLines="50" w:after="120" w:afterAutospacing="0" w:line="312" w:lineRule="auto"/>
        <w:ind w:firstLineChars="303" w:firstLine="848"/>
        <w:jc w:val="both"/>
        <w:rPr>
          <w:rFonts w:eastAsia="Calibri"/>
          <w:color w:val="000000"/>
          <w:sz w:val="28"/>
          <w:szCs w:val="28"/>
        </w:rPr>
      </w:pPr>
      <w:r w:rsidRPr="00C36D88">
        <w:rPr>
          <w:rFonts w:eastAsia="Calibri"/>
          <w:color w:val="000000"/>
          <w:sz w:val="28"/>
          <w:szCs w:val="28"/>
        </w:rPr>
        <w:t>Nhiều quan điểm, chủ trương, chính sách mới của Đảng và Nhà nước về phát triển bền vững, BVMT đã được ban hành cùng với nhiều cam kết quốc tế có liên quan đến môi trường đã được Việt Nam tham gia (hiệp định CPTPP, EVFTA, v.v.) đặt ra yêu cầu cần sớm được thể chế hóa để tạo hành lang pháp lý triển khai thực hiện. Thành tựu của Cách mạng công nghiệp lần thứ tư với sự phát triển vượt bậc của khoa học công nghệ đã đặt ra cơ hội về đổi mới tư duy, cách thức trong quản lý môi trường, định hình các mô hình tăng trưởng mới cũng như những thách thức về sự dịch chuyển công nghệ cũ, ô nhiễm vào nước ta.</w:t>
      </w:r>
    </w:p>
    <w:p w:rsidR="00C36D88" w:rsidRPr="00C36D88" w:rsidRDefault="00C36D88" w:rsidP="00F53148">
      <w:pPr>
        <w:pStyle w:val="NormalWeb"/>
        <w:shd w:val="clear" w:color="auto" w:fill="FFFFFF"/>
        <w:spacing w:before="0" w:beforeAutospacing="0" w:afterLines="50" w:after="120" w:afterAutospacing="0" w:line="312" w:lineRule="auto"/>
        <w:ind w:firstLineChars="303" w:firstLine="848"/>
        <w:jc w:val="both"/>
        <w:rPr>
          <w:rFonts w:eastAsia="Calibri"/>
          <w:color w:val="000000"/>
          <w:sz w:val="28"/>
          <w:szCs w:val="28"/>
        </w:rPr>
      </w:pPr>
      <w:r w:rsidRPr="00C36D88">
        <w:rPr>
          <w:rFonts w:eastAsia="Calibri"/>
          <w:color w:val="000000"/>
          <w:sz w:val="28"/>
          <w:szCs w:val="28"/>
        </w:rPr>
        <w:t>Những vấn đề nêu trên cho thấy đã đến lúc cần hình thành đạo luật về BVMT một cách tổng thể, toàn diện, đồng bộ và thống nhất, bảo đảm tính hiệu lực, hiệu quả trong triển khai thực hiện.</w:t>
      </w:r>
    </w:p>
    <w:p w:rsidR="006245D7" w:rsidRPr="006245D7" w:rsidRDefault="006245D7" w:rsidP="00F53148">
      <w:pPr>
        <w:spacing w:afterLines="5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b/>
          <w:color w:val="000000"/>
          <w:sz w:val="28"/>
          <w:szCs w:val="28"/>
        </w:rPr>
        <w:t>II. MỤC ĐÍCH, QUAN ĐIỂM CHỈ ĐẠO XÂY DỰNG LUẬT</w:t>
      </w:r>
    </w:p>
    <w:p w:rsidR="006245D7" w:rsidRPr="006245D7" w:rsidRDefault="006245D7" w:rsidP="00F53148">
      <w:pPr>
        <w:spacing w:afterLines="5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1. Mục đích</w:t>
      </w:r>
    </w:p>
    <w:p w:rsidR="00B55E72" w:rsidRDefault="006245D7" w:rsidP="00F53148">
      <w:pPr>
        <w:spacing w:afterLines="5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1.1. Tiếp tục hoàn thiện khuôn khổ pháp luật về </w:t>
      </w:r>
      <w:r w:rsidR="00B55E72">
        <w:rPr>
          <w:rFonts w:ascii="Times New Roman" w:eastAsia="Calibri" w:hAnsi="Times New Roman" w:cs="Times New Roman"/>
          <w:color w:val="000000"/>
          <w:sz w:val="28"/>
          <w:szCs w:val="28"/>
        </w:rPr>
        <w:t xml:space="preserve">Bảo về môi trường. </w:t>
      </w:r>
    </w:p>
    <w:p w:rsidR="00C30FED" w:rsidRDefault="00B55E72" w:rsidP="00F53148">
      <w:pPr>
        <w:spacing w:afterLines="50" w:after="120" w:line="312"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K</w:t>
      </w:r>
      <w:r w:rsidR="00C30FED" w:rsidRPr="00B55E72">
        <w:rPr>
          <w:rFonts w:ascii="Times New Roman" w:eastAsia="Calibri" w:hAnsi="Times New Roman" w:cs="Times New Roman"/>
          <w:color w:val="000000"/>
          <w:sz w:val="28"/>
          <w:szCs w:val="28"/>
        </w:rPr>
        <w:t>hung chính sách hướng đến việc hình thành một đạo luật về bảo vệ môi trường có tính tổng thể, toàn diện và hài hòa với hệ thống pháp luật về kinh tế - xã hội</w:t>
      </w:r>
      <w:r>
        <w:rPr>
          <w:rFonts w:ascii="Times New Roman" w:eastAsia="Calibri" w:hAnsi="Times New Roman" w:cs="Times New Roman"/>
          <w:color w:val="000000"/>
          <w:sz w:val="28"/>
          <w:szCs w:val="28"/>
        </w:rPr>
        <w:t xml:space="preserve">, </w:t>
      </w:r>
      <w:r w:rsidRPr="00C30FED">
        <w:rPr>
          <w:rFonts w:ascii="Times New Roman" w:eastAsia="Calibri" w:hAnsi="Times New Roman" w:cs="Times New Roman"/>
          <w:color w:val="000000"/>
          <w:sz w:val="28"/>
          <w:szCs w:val="28"/>
        </w:rPr>
        <w:t>cải cách mạnh mẽ, cắt giảm thủ tục hành chính (TTHC), giảm thời gian thực hiện các TTHC, góp phần giảm chi phí tuân thủ của doanh nghiệp</w:t>
      </w:r>
      <w:r w:rsidR="00C30FED" w:rsidRPr="00B55E72">
        <w:rPr>
          <w:rFonts w:ascii="Times New Roman" w:eastAsia="Calibri" w:hAnsi="Times New Roman" w:cs="Times New Roman"/>
          <w:color w:val="000000"/>
          <w:sz w:val="28"/>
          <w:szCs w:val="28"/>
        </w:rPr>
        <w:t xml:space="preserve">. </w:t>
      </w:r>
      <w:proofErr w:type="gramStart"/>
      <w:r w:rsidRPr="00B55E72">
        <w:rPr>
          <w:rFonts w:ascii="Times New Roman" w:eastAsia="Calibri" w:hAnsi="Times New Roman" w:cs="Times New Roman"/>
          <w:color w:val="000000"/>
          <w:sz w:val="28"/>
          <w:szCs w:val="28"/>
        </w:rPr>
        <w:t>Qua đó,</w:t>
      </w:r>
      <w:r w:rsidR="00C30FED" w:rsidRPr="00B55E72">
        <w:rPr>
          <w:rFonts w:ascii="Times New Roman" w:eastAsia="Calibri" w:hAnsi="Times New Roman" w:cs="Times New Roman"/>
          <w:color w:val="000000"/>
          <w:sz w:val="28"/>
          <w:szCs w:val="28"/>
        </w:rPr>
        <w:t xml:space="preserve"> đánh dấu bước tiến mới đáp ứng yêu cầu thực tiễn phát triển đất nước</w:t>
      </w:r>
      <w:r>
        <w:rPr>
          <w:rFonts w:ascii="Times New Roman" w:eastAsia="Calibri" w:hAnsi="Times New Roman" w:cs="Times New Roman"/>
          <w:color w:val="000000"/>
          <w:sz w:val="28"/>
          <w:szCs w:val="28"/>
        </w:rPr>
        <w:t>.</w:t>
      </w:r>
      <w:proofErr w:type="gramEnd"/>
    </w:p>
    <w:p w:rsidR="00B55E72" w:rsidRDefault="006245D7" w:rsidP="00F53148">
      <w:pPr>
        <w:shd w:val="clear" w:color="auto" w:fill="FFFFFF"/>
        <w:spacing w:afterLines="50" w:after="120" w:line="312" w:lineRule="auto"/>
        <w:ind w:firstLineChars="303" w:firstLine="848"/>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1.2. </w:t>
      </w:r>
      <w:r w:rsidR="00B55E72">
        <w:rPr>
          <w:rFonts w:ascii="Times New Roman" w:eastAsia="Calibri" w:hAnsi="Times New Roman" w:cs="Times New Roman"/>
          <w:color w:val="000000"/>
          <w:sz w:val="28"/>
          <w:szCs w:val="28"/>
        </w:rPr>
        <w:t>Đ</w:t>
      </w:r>
      <w:r w:rsidR="00B55E72" w:rsidRPr="00C30FED">
        <w:rPr>
          <w:rFonts w:ascii="Times New Roman" w:eastAsia="Calibri" w:hAnsi="Times New Roman" w:cs="Times New Roman"/>
          <w:color w:val="000000"/>
          <w:sz w:val="28"/>
          <w:szCs w:val="28"/>
        </w:rPr>
        <w:t xml:space="preserve">ồng bộ các công cụ quản lý môi trường theo từng giai đoạn của dự án, bắt đầu từ khâu xem xét chủ trương đầu tư, thẩm định, thực hiện dự án cho đến khi dự án đi vào vận hành chính thức và kết thúc dự án, bao gồm: Chiến </w:t>
      </w:r>
      <w:r w:rsidR="00B55E72" w:rsidRPr="00C30FED">
        <w:rPr>
          <w:rFonts w:ascii="Times New Roman" w:eastAsia="Calibri" w:hAnsi="Times New Roman" w:cs="Times New Roman"/>
          <w:color w:val="000000"/>
          <w:sz w:val="28"/>
          <w:szCs w:val="28"/>
        </w:rPr>
        <w:lastRenderedPageBreak/>
        <w:t>lược BVMT quốc gia, quy hoạch BVMT, đánh giá môi trường chiến lược, đánh giá sơ bộ tác động môi trường, đánh giá tác động môi trường (ĐTM), giấy phép môi trường (GPMT) và đăng ký môi trường.</w:t>
      </w:r>
    </w:p>
    <w:p w:rsidR="00B55E72" w:rsidRPr="00C30FED" w:rsidRDefault="00B55E72" w:rsidP="00F53148">
      <w:pPr>
        <w:spacing w:afterLines="50" w:after="120" w:line="312" w:lineRule="auto"/>
        <w:ind w:firstLine="851"/>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T</w:t>
      </w:r>
      <w:r w:rsidRPr="00B55E72">
        <w:rPr>
          <w:rFonts w:ascii="Times New Roman" w:eastAsia="Calibri" w:hAnsi="Times New Roman" w:cs="Times New Roman"/>
          <w:color w:val="000000"/>
          <w:sz w:val="28"/>
          <w:szCs w:val="28"/>
        </w:rPr>
        <w:t>hống nhất đầu mối quản lý Nhà nước về môi trường.</w:t>
      </w:r>
      <w:proofErr w:type="gramEnd"/>
      <w:r w:rsidRPr="00B55E72">
        <w:rPr>
          <w:rFonts w:ascii="Times New Roman" w:eastAsia="Calibri" w:hAnsi="Times New Roman" w:cs="Times New Roman"/>
          <w:color w:val="000000"/>
          <w:sz w:val="28"/>
          <w:szCs w:val="28"/>
        </w:rPr>
        <w:t xml:space="preserve"> Trước đây, công tác này phân tán tại một số Bộ, ngành như: Bộ Giao thông vận tải, Bộ Xây dựng, Bộ Công an, Bộ Nông nghiệp và phát triển nông thôn…; nay thống nhất đầu mối về Bộ Tài nguyên và Môi trường; đồng thời, chuyển vai trò của Nhà nước sang vai trò trung tâm của doanh nghiệp và người dân.</w:t>
      </w:r>
    </w:p>
    <w:p w:rsidR="006245D7" w:rsidRDefault="006245D7" w:rsidP="00F53148">
      <w:pPr>
        <w:spacing w:afterLines="5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1.3. Tháo gỡ khó khăn, vướng mắc trong việc thực hiện Luật năm 201</w:t>
      </w:r>
      <w:r w:rsidR="00B55E72">
        <w:rPr>
          <w:rFonts w:ascii="Times New Roman" w:eastAsia="Calibri" w:hAnsi="Times New Roman" w:cs="Times New Roman"/>
          <w:color w:val="000000"/>
          <w:sz w:val="28"/>
          <w:szCs w:val="28"/>
        </w:rPr>
        <w:t>4</w:t>
      </w:r>
      <w:r w:rsidRPr="006245D7">
        <w:rPr>
          <w:rFonts w:ascii="Times New Roman" w:eastAsia="Calibri" w:hAnsi="Times New Roman" w:cs="Times New Roman"/>
          <w:color w:val="000000"/>
          <w:sz w:val="28"/>
          <w:szCs w:val="28"/>
        </w:rPr>
        <w:t xml:space="preserve">. </w:t>
      </w:r>
    </w:p>
    <w:p w:rsidR="006245D7" w:rsidRDefault="006245D7" w:rsidP="00F53148">
      <w:pPr>
        <w:spacing w:afterLines="5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 Quan điểm chỉ đạo xây dựng Luật năm 2020</w:t>
      </w:r>
    </w:p>
    <w:p w:rsidR="00C30FED" w:rsidRDefault="00C30FED" w:rsidP="00F53148">
      <w:pPr>
        <w:spacing w:afterLines="50" w:after="120" w:line="312" w:lineRule="auto"/>
        <w:ind w:firstLine="851"/>
        <w:jc w:val="both"/>
        <w:rPr>
          <w:rFonts w:ascii="Times New Roman" w:eastAsia="Calibri" w:hAnsi="Times New Roman" w:cs="Times New Roman"/>
          <w:color w:val="000000"/>
          <w:sz w:val="28"/>
          <w:szCs w:val="28"/>
        </w:rPr>
      </w:pPr>
      <w:r w:rsidRPr="00B55E72">
        <w:rPr>
          <w:rFonts w:ascii="Times New Roman" w:eastAsia="Calibri" w:hAnsi="Times New Roman" w:cs="Times New Roman"/>
          <w:color w:val="000000"/>
          <w:sz w:val="28"/>
          <w:szCs w:val="28"/>
        </w:rPr>
        <w:t xml:space="preserve">Cụ thể hóa các mục tiêu lớn của Chính phủ về khẳng định phát triển bền vững, ngăn chặn dự </w:t>
      </w:r>
      <w:proofErr w:type="gramStart"/>
      <w:r w:rsidRPr="00B55E72">
        <w:rPr>
          <w:rFonts w:ascii="Times New Roman" w:eastAsia="Calibri" w:hAnsi="Times New Roman" w:cs="Times New Roman"/>
          <w:color w:val="000000"/>
          <w:sz w:val="28"/>
          <w:szCs w:val="28"/>
        </w:rPr>
        <w:t>án</w:t>
      </w:r>
      <w:proofErr w:type="gramEnd"/>
      <w:r w:rsidRPr="00B55E72">
        <w:rPr>
          <w:rFonts w:ascii="Times New Roman" w:eastAsia="Calibri" w:hAnsi="Times New Roman" w:cs="Times New Roman"/>
          <w:color w:val="000000"/>
          <w:sz w:val="28"/>
          <w:szCs w:val="28"/>
        </w:rPr>
        <w:t xml:space="preserve"> đầu tư sử dụng công nghệ lạc hậu, loại hình sản xuất nguy cơ cao gây ô nhiễm.</w:t>
      </w:r>
    </w:p>
    <w:p w:rsidR="00424567" w:rsidRPr="006E6D92" w:rsidRDefault="00424567" w:rsidP="00F53148">
      <w:pPr>
        <w:spacing w:afterLines="50" w:after="120" w:line="312"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w:t>
      </w:r>
      <w:r w:rsidRPr="006E6D92">
        <w:rPr>
          <w:rFonts w:ascii="Times New Roman" w:eastAsia="Calibri" w:hAnsi="Times New Roman" w:cs="Times New Roman"/>
          <w:color w:val="000000"/>
          <w:sz w:val="28"/>
          <w:szCs w:val="28"/>
        </w:rPr>
        <w:t>hể chế hóa toàn diện, đầy đủ chủ trương, quan điểm, đường lối, mục tiêu của Đảng về</w:t>
      </w:r>
      <w:r>
        <w:rPr>
          <w:rFonts w:ascii="Times New Roman" w:eastAsia="Calibri" w:hAnsi="Times New Roman" w:cs="Times New Roman"/>
          <w:color w:val="000000"/>
          <w:sz w:val="28"/>
          <w:szCs w:val="28"/>
        </w:rPr>
        <w:t xml:space="preserve"> bảo vệ môi trường phù hợp với từng giai đoạn phát triển, đảm bảo bảo vệ môi trường gắn với phát triển bền vững; góp phần quan trọng vào việc phát triển kinh tế - xã hội, ổn định chính trị, an ninh quốc gia và thúc đẩy hội nhập kinh tế của nước ta, </w:t>
      </w:r>
      <w:r w:rsidRPr="006E6D92">
        <w:rPr>
          <w:rFonts w:ascii="Times New Roman" w:eastAsia="Calibri" w:hAnsi="Times New Roman" w:cs="Times New Roman"/>
          <w:color w:val="000000"/>
          <w:sz w:val="28"/>
          <w:szCs w:val="28"/>
        </w:rPr>
        <w:t xml:space="preserve">đảm bảo tính thống nhất với hệ thống pháp luật Việt Nam, tương thích với điều ước quốc tế mà nước Cộng hòa xã hội chủ nghĩa Việt Nam là thành viên, kế thừa, phát triển các quy định còn giá trị của </w:t>
      </w:r>
      <w:r>
        <w:rPr>
          <w:rFonts w:ascii="Times New Roman" w:eastAsia="Calibri" w:hAnsi="Times New Roman" w:cs="Times New Roman"/>
          <w:color w:val="000000"/>
          <w:sz w:val="28"/>
          <w:szCs w:val="28"/>
        </w:rPr>
        <w:t>Luật Bảo vệ môi trường 2014</w:t>
      </w:r>
      <w:r w:rsidRPr="006E6D92">
        <w:rPr>
          <w:rFonts w:ascii="Times New Roman" w:eastAsia="Calibri" w:hAnsi="Times New Roman" w:cs="Times New Roman"/>
          <w:color w:val="000000"/>
          <w:sz w:val="28"/>
          <w:szCs w:val="28"/>
        </w:rPr>
        <w:t xml:space="preserve"> và các văn bản pháp luật có liên quan</w:t>
      </w:r>
      <w:r w:rsidRPr="006245D7">
        <w:rPr>
          <w:rFonts w:ascii="Times New Roman" w:eastAsia="Calibri" w:hAnsi="Times New Roman" w:cs="Times New Roman"/>
          <w:color w:val="000000"/>
          <w:sz w:val="28"/>
          <w:szCs w:val="28"/>
        </w:rPr>
        <w:t>.</w:t>
      </w:r>
    </w:p>
    <w:p w:rsidR="006245D7" w:rsidRPr="006245D7" w:rsidRDefault="006245D7" w:rsidP="00F53148">
      <w:pPr>
        <w:tabs>
          <w:tab w:val="left" w:pos="990"/>
        </w:tabs>
        <w:spacing w:afterLines="50" w:after="120" w:line="312" w:lineRule="auto"/>
        <w:ind w:firstLine="851"/>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III. BỐ CỤC, NHỮNG NỘI DUNG MỚI CƠ BẢN CỦA LUẬT NĂM 2020</w:t>
      </w:r>
    </w:p>
    <w:p w:rsidR="006245D7" w:rsidRPr="006245D7" w:rsidRDefault="006245D7" w:rsidP="00F53148">
      <w:pPr>
        <w:spacing w:afterLines="50" w:after="120" w:line="312" w:lineRule="auto"/>
        <w:ind w:firstLine="851"/>
        <w:jc w:val="both"/>
        <w:rPr>
          <w:rFonts w:ascii="Times New Roman" w:eastAsia="Calibri" w:hAnsi="Times New Roman" w:cs="Times New Roman"/>
          <w:color w:val="000000"/>
          <w:sz w:val="28"/>
          <w:szCs w:val="28"/>
        </w:rPr>
      </w:pPr>
      <w:r w:rsidRPr="006245D7">
        <w:rPr>
          <w:rFonts w:ascii="Times New Roman" w:eastAsia="Calibri" w:hAnsi="Times New Roman" w:cs="Times New Roman"/>
          <w:b/>
          <w:color w:val="000000"/>
          <w:sz w:val="28"/>
          <w:szCs w:val="28"/>
        </w:rPr>
        <w:t>1. Bố cục</w:t>
      </w:r>
    </w:p>
    <w:p w:rsidR="006245D7" w:rsidRDefault="006245D7" w:rsidP="00F53148">
      <w:pPr>
        <w:spacing w:afterLines="50" w:after="120" w:line="312" w:lineRule="auto"/>
        <w:ind w:firstLine="851"/>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Luật năm 2020 gồm </w:t>
      </w:r>
      <w:r w:rsidR="005B09C0">
        <w:rPr>
          <w:rFonts w:ascii="Times New Roman" w:eastAsia="Calibri" w:hAnsi="Times New Roman" w:cs="Times New Roman"/>
          <w:bCs/>
          <w:color w:val="000000"/>
          <w:sz w:val="28"/>
          <w:szCs w:val="28"/>
        </w:rPr>
        <w:t>16 Chương, 171</w:t>
      </w:r>
      <w:r w:rsidRPr="006245D7">
        <w:rPr>
          <w:rFonts w:ascii="Times New Roman" w:eastAsia="Calibri" w:hAnsi="Times New Roman" w:cs="Times New Roman"/>
          <w:bCs/>
          <w:color w:val="000000"/>
          <w:sz w:val="28"/>
          <w:szCs w:val="28"/>
        </w:rPr>
        <w:t xml:space="preserve"> điều: </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I: Từ Điều 1- Điều 6</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II: Từ Điều 7 – Điều 21</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III: Từ Điều 22 – Điều 24</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IV: Từ Điều 25 – Điều 49</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Chương V: Từ Điều 50 – Điều 71</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VI: Từ Điều 72 – Điều 89</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VII: Từ Điều 90 – Điều 96</w:t>
      </w:r>
    </w:p>
    <w:p w:rsidR="005B09C0" w:rsidRDefault="005B09C0"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Chương </w:t>
      </w:r>
      <w:r w:rsidR="00D635AF">
        <w:rPr>
          <w:rFonts w:ascii="Times New Roman" w:eastAsia="Calibri" w:hAnsi="Times New Roman" w:cs="Times New Roman"/>
          <w:bCs/>
          <w:color w:val="000000"/>
          <w:sz w:val="28"/>
          <w:szCs w:val="28"/>
        </w:rPr>
        <w:t>VIII: Từ Điều 97 – Điều 105</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XIV: Từ Điều 106 – Điều 120</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 Từ Điều 121 – Điều 135</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XI: Từ Điều 136 – Điều 154</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XII: Từ Điều 155 – Điều 156</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XIII: Từ Điều 157 – Điều 159</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XIV: Từ Điều 160 – Điều 163</w:t>
      </w:r>
    </w:p>
    <w:p w:rsid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XV: Từ Điều 164 – Điều 168</w:t>
      </w:r>
    </w:p>
    <w:p w:rsidR="00D635AF" w:rsidRPr="006245D7"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Chương XVI: Từ Điều 169 – Điều 171</w:t>
      </w:r>
    </w:p>
    <w:p w:rsidR="006245D7" w:rsidRPr="006245D7" w:rsidRDefault="006245D7" w:rsidP="00F53148">
      <w:pPr>
        <w:tabs>
          <w:tab w:val="left" w:pos="990"/>
        </w:tabs>
        <w:spacing w:afterLines="50" w:after="120" w:line="312" w:lineRule="auto"/>
        <w:ind w:firstLine="851"/>
        <w:jc w:val="both"/>
        <w:rPr>
          <w:rFonts w:ascii="Times New Roman" w:eastAsia="Calibri" w:hAnsi="Times New Roman" w:cs="Times New Roman"/>
          <w:b/>
          <w:bCs/>
          <w:color w:val="000000"/>
          <w:sz w:val="28"/>
          <w:szCs w:val="28"/>
        </w:rPr>
      </w:pPr>
      <w:r w:rsidRPr="006245D7">
        <w:rPr>
          <w:rFonts w:ascii="Times New Roman" w:eastAsia="Calibri" w:hAnsi="Times New Roman" w:cs="Times New Roman"/>
          <w:b/>
          <w:bCs/>
          <w:color w:val="000000"/>
          <w:sz w:val="28"/>
          <w:szCs w:val="28"/>
        </w:rPr>
        <w:t>2. Những nội dung mới cơ bản của Luật năm 2020</w:t>
      </w:r>
    </w:p>
    <w:p w:rsidR="00980B89" w:rsidRPr="00D635AF" w:rsidRDefault="00D635AF"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N</w:t>
      </w:r>
      <w:r w:rsidR="00980B89" w:rsidRPr="00D635AF">
        <w:rPr>
          <w:rFonts w:ascii="Times New Roman" w:eastAsia="Calibri" w:hAnsi="Times New Roman" w:cs="Times New Roman"/>
          <w:bCs/>
          <w:color w:val="000000"/>
          <w:sz w:val="28"/>
          <w:szCs w:val="28"/>
        </w:rPr>
        <w:t>gày 17/11/2020,  tại Kỳ họp thứ 10 Quốc hội Khóa XIV, Quốc hội đã thông qua Luật Bảo vệ Môi trường năm 2020, với 16 chương, 171 Điều, có hiệu lực</w:t>
      </w:r>
      <w:r w:rsidRPr="00D635AF">
        <w:rPr>
          <w:rFonts w:ascii="Times New Roman" w:eastAsia="Calibri" w:hAnsi="Times New Roman" w:cs="Times New Roman"/>
          <w:bCs/>
          <w:color w:val="000000"/>
          <w:sz w:val="28"/>
          <w:szCs w:val="28"/>
        </w:rPr>
        <w:t xml:space="preserve"> thi hành kể từ ngày</w:t>
      </w:r>
      <w:r w:rsidR="00980B89" w:rsidRPr="00D635AF">
        <w:rPr>
          <w:rFonts w:ascii="Times New Roman" w:eastAsia="Calibri" w:hAnsi="Times New Roman" w:cs="Times New Roman"/>
          <w:bCs/>
          <w:color w:val="000000"/>
          <w:sz w:val="28"/>
          <w:szCs w:val="28"/>
        </w:rPr>
        <w:t xml:space="preserve"> 01/01/2022.</w:t>
      </w:r>
    </w:p>
    <w:p w:rsidR="00980B89" w:rsidRPr="00D635AF" w:rsidRDefault="00BE6BF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2.1. </w:t>
      </w:r>
      <w:r w:rsidR="00980B89" w:rsidRPr="00D635AF">
        <w:rPr>
          <w:rFonts w:ascii="Times New Roman" w:eastAsia="Calibri" w:hAnsi="Times New Roman" w:cs="Times New Roman"/>
          <w:bCs/>
          <w:color w:val="000000"/>
          <w:sz w:val="28"/>
          <w:szCs w:val="28"/>
        </w:rPr>
        <w:t>Luật Bảo vệ Môi trường năm 2020 quy định 07 nguyên tắc bảo vệ môi trường, trong đó nêu rõ:</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Bảo vệ môi trường là quyền, nghĩa vụ và trách nhiệm của mọi cơ quan, tổ chức, cộng đồng dân cư, hộ gia đình và cá nhân.</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Bảo vệ môi trường là điều kiện, nền tảng, yếu tố trung tâm, tiên quyết cho phát triển kinh tế – xã hội bền vững.</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 Hoạt động bảo vệ môi trường, ứng phó với biến đổi khí hậu phải gắn kết với phát triển kinh tế, quản lý tài nguyên và được xem xét, đánh giá trong quá trình thực hiện các hoạt động phát triển. Bảo vệ môi trường gắn kết hài hòa với </w:t>
      </w:r>
      <w:proofErr w:type="gramStart"/>
      <w:r w:rsidRPr="00D635AF">
        <w:rPr>
          <w:rFonts w:ascii="Times New Roman" w:eastAsia="Calibri" w:hAnsi="Times New Roman" w:cs="Times New Roman"/>
          <w:bCs/>
          <w:color w:val="000000"/>
          <w:sz w:val="28"/>
          <w:szCs w:val="28"/>
        </w:rPr>
        <w:t>an</w:t>
      </w:r>
      <w:proofErr w:type="gramEnd"/>
      <w:r w:rsidRPr="00D635AF">
        <w:rPr>
          <w:rFonts w:ascii="Times New Roman" w:eastAsia="Calibri" w:hAnsi="Times New Roman" w:cs="Times New Roman"/>
          <w:bCs/>
          <w:color w:val="000000"/>
          <w:sz w:val="28"/>
          <w:szCs w:val="28"/>
        </w:rPr>
        <w:t xml:space="preserve"> sinh xã hội, quyền trẻ em, bình đẳng giới, bảo đảm quyền mọi người được sống trong môi trường trong lành.</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lastRenderedPageBreak/>
        <w:t>–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Bảo vệ môi trường phải phù hợp với quy luật, đặc điểm tự nhiên, văn hóa, lịch sử, cơ chế thị trường, trình độ phát triển kinh tế – xã hội; thúc đẩy phát triển vùng đồng bào dân tộc thiểu số và miền núi.</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Cơ quan, tổ chức, cộng đồng dân cư, hộ gia đình, cá nhân được hưởng lợi từ môi trường có nghĩa vụ đóng góp tài chính cho bảo vệ môi trường; gây ô nhiễm, sự cố và suy thoái môi trường phải chi trả, khắc phục, xử lý và chịu trách nhiệm khác theo quy định của pháp luật.</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 Hoạt động bảo vệ môi trường bảo đảm không gây phương hại chủ quyền, </w:t>
      </w:r>
      <w:proofErr w:type="gramStart"/>
      <w:r w:rsidRPr="00D635AF">
        <w:rPr>
          <w:rFonts w:ascii="Times New Roman" w:eastAsia="Calibri" w:hAnsi="Times New Roman" w:cs="Times New Roman"/>
          <w:bCs/>
          <w:color w:val="000000"/>
          <w:sz w:val="28"/>
          <w:szCs w:val="28"/>
        </w:rPr>
        <w:t>an</w:t>
      </w:r>
      <w:proofErr w:type="gramEnd"/>
      <w:r w:rsidRPr="00D635AF">
        <w:rPr>
          <w:rFonts w:ascii="Times New Roman" w:eastAsia="Calibri" w:hAnsi="Times New Roman" w:cs="Times New Roman"/>
          <w:bCs/>
          <w:color w:val="000000"/>
          <w:sz w:val="28"/>
          <w:szCs w:val="28"/>
        </w:rPr>
        <w:t xml:space="preserve"> ninh và lợi ích quốc gia, gắn liền với bảo vệ môi trường khu vực và toàn cầu.</w:t>
      </w:r>
    </w:p>
    <w:p w:rsidR="00980B89" w:rsidRPr="00D635AF" w:rsidRDefault="00BE6BF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2.2.</w:t>
      </w:r>
      <w:r w:rsidR="00980B89" w:rsidRPr="00D635AF">
        <w:rPr>
          <w:rFonts w:ascii="Times New Roman" w:eastAsia="Calibri" w:hAnsi="Times New Roman" w:cs="Times New Roman"/>
          <w:bCs/>
          <w:color w:val="000000"/>
          <w:sz w:val="28"/>
          <w:szCs w:val="28"/>
        </w:rPr>
        <w:t xml:space="preserve"> Các chính sách của Nhà nước về bảo vệ môi trường cũng được quy định rõ trong Luật Bảo vệ môi trường năm 2020, trong đó:</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Nhà nước tạo điều kiện thuận lợi cho cơ quan, tổ chức, cộng đồng dân cư, hộ gia đình và cá nhân tham gia thực hiện, kiểm tra, giám sát hoạt động bảo vệ môi trường.</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Tuyên truyền, giáo dục kết hợp với biện pháp hành chính, kinh tế và biện pháp khác để tăng cường việc tuân thủ pháp luật về bảo vệ môi trường, xây dựng văn hóa bảo vệ môi trường.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Ưu tiên xử lý ô nhiễm môi trường, phục hồi hệ sinh thái tự nhiên bị suy thoái, chú trọng bảo vệ môi trường khu dân cư….</w:t>
      </w:r>
    </w:p>
    <w:p w:rsidR="00980B89" w:rsidRPr="00D635AF" w:rsidRDefault="00BE6BF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2.3.</w:t>
      </w:r>
      <w:r w:rsidR="00980B89" w:rsidRPr="00D635AF">
        <w:rPr>
          <w:rFonts w:ascii="Times New Roman" w:eastAsia="Calibri" w:hAnsi="Times New Roman" w:cs="Times New Roman"/>
          <w:bCs/>
          <w:color w:val="000000"/>
          <w:sz w:val="28"/>
          <w:szCs w:val="28"/>
        </w:rPr>
        <w:t xml:space="preserve"> Luật Bảo vệ môi trường năm 2020 cũng quy định cụ thể 14 hành vi bị nghiêm cấm trong hoạt động bảo vệ môi trường, như:</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Vận chuyển, chôn, lấp, đổ, thải, đốt chất thải rắn, chất thải nguy hại không đúng quy trình kỹ thuật, quy định của pháp luật về bảo vệ môi trường.</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lastRenderedPageBreak/>
        <w:t>– Xả nước thải, xả khí thải ra môi trường chưa được xử lý đạt quy chuẩn kỹ thuật môi trường.</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 Phát tán vào môi trường các hóa chất độc hại; </w:t>
      </w:r>
      <w:proofErr w:type="gramStart"/>
      <w:r w:rsidRPr="00D635AF">
        <w:rPr>
          <w:rFonts w:ascii="Times New Roman" w:eastAsia="Calibri" w:hAnsi="Times New Roman" w:cs="Times New Roman"/>
          <w:bCs/>
          <w:color w:val="000000"/>
          <w:sz w:val="28"/>
          <w:szCs w:val="28"/>
        </w:rPr>
        <w:t>vi</w:t>
      </w:r>
      <w:proofErr w:type="gramEnd"/>
      <w:r w:rsidRPr="00D635AF">
        <w:rPr>
          <w:rFonts w:ascii="Times New Roman" w:eastAsia="Calibri" w:hAnsi="Times New Roman" w:cs="Times New Roman"/>
          <w:bCs/>
          <w:color w:val="000000"/>
          <w:sz w:val="28"/>
          <w:szCs w:val="28"/>
        </w:rPr>
        <w:t xml:space="preserve"> rút độc hại có khả năng lây nhiễm cho con người, động vật; vi sinh vật chưa được kiểm định; xác súc vật chết do dịch bệnh và tác nhân độc hại khác đối với con người, sinh vật và tự nhiên.</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Gây tiếng ồn, độ rung vượt quá quy chuẩn kỹ thuật môi trường; thải khói, bụi, khí có mùi độc hại vào không khí.</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 Thực hiện dự án đầu tư hoặc xả thải khi chưa đủ điều kiện </w:t>
      </w:r>
      <w:proofErr w:type="gramStart"/>
      <w:r w:rsidRPr="00D635AF">
        <w:rPr>
          <w:rFonts w:ascii="Times New Roman" w:eastAsia="Calibri" w:hAnsi="Times New Roman" w:cs="Times New Roman"/>
          <w:bCs/>
          <w:color w:val="000000"/>
          <w:sz w:val="28"/>
          <w:szCs w:val="28"/>
        </w:rPr>
        <w:t>theo</w:t>
      </w:r>
      <w:proofErr w:type="gramEnd"/>
      <w:r w:rsidRPr="00D635AF">
        <w:rPr>
          <w:rFonts w:ascii="Times New Roman" w:eastAsia="Calibri" w:hAnsi="Times New Roman" w:cs="Times New Roman"/>
          <w:bCs/>
          <w:color w:val="000000"/>
          <w:sz w:val="28"/>
          <w:szCs w:val="28"/>
        </w:rPr>
        <w:t xml:space="preserve"> quy định của pháp luật về bảo vệ môi trường.</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 Nhập khẩu, quá cảnh chất thải từ nước ngoài dưới mọi hình thức. </w:t>
      </w:r>
      <w:proofErr w:type="gramStart"/>
      <w:r w:rsidRPr="00D635AF">
        <w:rPr>
          <w:rFonts w:ascii="Times New Roman" w:eastAsia="Calibri" w:hAnsi="Times New Roman" w:cs="Times New Roman"/>
          <w:bCs/>
          <w:color w:val="000000"/>
          <w:sz w:val="28"/>
          <w:szCs w:val="28"/>
        </w:rPr>
        <w:t>Nhập khẩu trái phép phương tiện, máy móc, thiết bị đã qua sử dụng để phá dỡ, tái chế.</w:t>
      </w:r>
      <w:proofErr w:type="gramEnd"/>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 Không thực hiện các công trình, biện pháp, hoạt động phòng ngừa, ứng phó, khắc phục sự cố môi trường </w:t>
      </w:r>
      <w:proofErr w:type="gramStart"/>
      <w:r w:rsidRPr="00D635AF">
        <w:rPr>
          <w:rFonts w:ascii="Times New Roman" w:eastAsia="Calibri" w:hAnsi="Times New Roman" w:cs="Times New Roman"/>
          <w:bCs/>
          <w:color w:val="000000"/>
          <w:sz w:val="28"/>
          <w:szCs w:val="28"/>
        </w:rPr>
        <w:t>theo</w:t>
      </w:r>
      <w:proofErr w:type="gramEnd"/>
      <w:r w:rsidRPr="00D635AF">
        <w:rPr>
          <w:rFonts w:ascii="Times New Roman" w:eastAsia="Calibri" w:hAnsi="Times New Roman" w:cs="Times New Roman"/>
          <w:bCs/>
          <w:color w:val="000000"/>
          <w:sz w:val="28"/>
          <w:szCs w:val="28"/>
        </w:rPr>
        <w:t xml:space="preserve"> quy định của pháp luật về bảo vệ môi trường và pháp luật khác có liên quan.</w:t>
      </w:r>
    </w:p>
    <w:p w:rsidR="00980B89" w:rsidRPr="00D635AF" w:rsidRDefault="00980B89"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Che giấu hành vi gây ô nhiễm môi trường, cản trở, làm sai lệch thông tin, gian dối trong hoạt động bảo vệ môi trường dẫn đến hậu quả xấu đối với môi trường….</w:t>
      </w:r>
    </w:p>
    <w:p w:rsidR="00980B89" w:rsidRPr="00D635AF" w:rsidRDefault="00BE6BF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2.4.</w:t>
      </w:r>
      <w:r w:rsidR="00980B89" w:rsidRPr="00D635AF">
        <w:rPr>
          <w:rFonts w:ascii="Times New Roman" w:eastAsia="Calibri" w:hAnsi="Times New Roman" w:cs="Times New Roman"/>
          <w:bCs/>
          <w:color w:val="000000"/>
          <w:sz w:val="28"/>
          <w:szCs w:val="28"/>
        </w:rPr>
        <w:t xml:space="preserve"> Luật Bảo vệ môi trường năm 2020 cũng có các quy định cụ thể về bảo vệ môi trường nước, Bảo vệ môi trường không khí bảo vệ môi trường đất, Bảo vệ môi trường di sản thiên nhiên, Chiến lược bảo vệ môi trường quốc gia, quy hoạch, Bảo vệ môi trường quốc gia, Nội dung bảo vệ  môi trường trong quy hoạch vùng, quy hoạch tỉnh, Đánh giá môi trường chiến lược, đánh giá tác động môi trường, giấy phép môi trường, Bảo vệ môi trường trong hoạt động sản xuất, kinh doanh, dịch vụ; đô thị và nông thôn.</w:t>
      </w:r>
    </w:p>
    <w:p w:rsidR="00317EBD" w:rsidRPr="00317EBD" w:rsidRDefault="00BE6BFF" w:rsidP="00F53148">
      <w:pPr>
        <w:spacing w:afterLines="50" w:after="120" w:line="312" w:lineRule="auto"/>
        <w:ind w:firstLine="85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Đ</w:t>
      </w:r>
      <w:r w:rsidR="00317EBD" w:rsidRPr="00317EBD">
        <w:rPr>
          <w:rFonts w:ascii="Times New Roman" w:eastAsia="Calibri" w:hAnsi="Times New Roman" w:cs="Times New Roman"/>
          <w:bCs/>
          <w:color w:val="000000"/>
          <w:sz w:val="28"/>
          <w:szCs w:val="28"/>
        </w:rPr>
        <w:t>ược bố cục lại so với Luật BVMT 2014, đưa các quy định về bảo vệ các thành phần môi trường lên đầu, thể hiện rõ mục tiêu xuyên suốt là bảo vệ các thành phần môi trường, bảo vệ sức khỏe người dân, coi đây là nội dung trọng tâm, quyết định cho các chính sách BVMT khác.</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Luật đồng bộ các công cụ quản lý môi trường theo từng giai đoạn của dự án, bắt từ khâu xem xét chủ trương đầu tư, thẩm định dự án, thực hiện dự án </w:t>
      </w:r>
      <w:r w:rsidRPr="00317EBD">
        <w:rPr>
          <w:rFonts w:ascii="Times New Roman" w:eastAsia="Calibri" w:hAnsi="Times New Roman" w:cs="Times New Roman"/>
          <w:bCs/>
          <w:color w:val="000000"/>
          <w:sz w:val="28"/>
          <w:szCs w:val="28"/>
        </w:rPr>
        <w:lastRenderedPageBreak/>
        <w:t>cho đến khi dự án đi vào vận hành chính thức và kết thúc dự án, bao gồm: chiến lược BVMT quốc gia, quy hoạch BVMT, đánh giá môi trường chiến lược, đánh giá sơ bộ tác động môi trường, đánh giá tác động môi trường (ĐTM), giấy phép môi trường (GPMT) và đăng ký môi trường.</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Lần đầu tiên, Luật thiết kế khung chính sách hướng đến việc hình thành đạo luật về BVMT có tính tổng thể, toàn diện và hài hòa với hệ thống pháp luật về kinh tế-xã hội; cải cách mạnh mẽ, cắt giảm trên 40% thủ tục hành chính (TTHC), giảm thời gian thực hiện các TTHC từ 20-85 ngày, góp phần giảm chi phí tuân thủ của doanh nghiệp.</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So với Luật BVMT năm 2014, Luật BVMT 2020 có những điểm mới mang tính đột phá chính như sau:</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1. Lần đầu tiên, cộng đồng dân cư được quy định là một chủ thể trong công tác BVMT; tăng cường công khai thông tin, tham vấn, phát huy vai trò của cộng đồng dân cư trong các hoạt động BVMT</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Thời gian qua, cộng đồng dân cư đã thể hiện vai trò ngày càng quan trọng trong công tác BVMT, tiêu biểu nhất là thông qua việc hình thành các mô hình cộng đồng tham gia BVMT hiệu quả. Sự tham gia của cộng đồng dân cư trong việc </w:t>
      </w:r>
      <w:proofErr w:type="gramStart"/>
      <w:r w:rsidRPr="00317EBD">
        <w:rPr>
          <w:rFonts w:ascii="Times New Roman" w:eastAsia="Calibri" w:hAnsi="Times New Roman" w:cs="Times New Roman"/>
          <w:bCs/>
          <w:color w:val="000000"/>
          <w:sz w:val="28"/>
          <w:szCs w:val="28"/>
        </w:rPr>
        <w:t>thu</w:t>
      </w:r>
      <w:proofErr w:type="gramEnd"/>
      <w:r w:rsidRPr="00317EBD">
        <w:rPr>
          <w:rFonts w:ascii="Times New Roman" w:eastAsia="Calibri" w:hAnsi="Times New Roman" w:cs="Times New Roman"/>
          <w:bCs/>
          <w:color w:val="000000"/>
          <w:sz w:val="28"/>
          <w:szCs w:val="28"/>
        </w:rPr>
        <w:t xml:space="preserve"> thập, cung cấp thông tin về BVMT; tham gia đánh giá kết quả bảo vệ môi trường của doanh nghiệp.</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Tuy nhiên, Luật BVMT 2014 chưa quy định cộng đồng dân cư là một chủ thể trong công tác BVMT, vì vậy chưa đẩy mạnh, phát huy được vai trò quan trọng của cộng đồng dân cư trong công tác BVMT. Luật BVMT 2020 đã bổ sung “cộng đồng dân cư" vào phạm vi điều chỉnh và đối tượng áp dụng nhằm khẳng định vị trí, vai trò của nhóm đối tượng quan trọng này trong công tác BVMT cũng như thực hiện một trong những mục tiêu xuyên suốt của Luật là bảo vệ sức khỏe người dân, đảm bảo người dân được sống trong môi trường trong lành.</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Nhằm tạo thuận lợi cho cộng đồng dân cư phát huy được vai trò của mình trong công tác BVMT, Luật đã bổ sung quy định thiết lập hệ thống trực tuyến tiếp nhận, xử lý, trả lời phản ánh, kiến nghị, tham vấn của tổ chức, cá nhân và cộng đồng dân cư về BVMT, qua đó giúp cộng đồng dân cư có thể tham gia </w:t>
      </w:r>
      <w:r w:rsidRPr="00317EBD">
        <w:rPr>
          <w:rFonts w:ascii="Times New Roman" w:eastAsia="Calibri" w:hAnsi="Times New Roman" w:cs="Times New Roman"/>
          <w:bCs/>
          <w:color w:val="000000"/>
          <w:sz w:val="28"/>
          <w:szCs w:val="28"/>
        </w:rPr>
        <w:lastRenderedPageBreak/>
        <w:t>giám sát hoạt động BVMT thông qua công nghệ thông tin, tương tác các ứng dụng thông minh trên điện thoại di động.</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Vấn đề công khai thông tin đã được quy định xuyên suốt, thống nhất trong Luật BVMT 2020 theo các nội dung cụ thể về BVMT, cùng với một khoản riêng quy định việc cung cấp, công khai thông tin về môi trường. Cụ thể, Luật đã bổ sung nguyên tắc hoạt động BVMT phải được công khai, minh bạch; quy định rõ trách nhiệm công khai thông tin liên quan đến chất lượng môi trường không khí, chất lượng môi trường đất, chất thải nguy hại, kết quả quan trắc chất thải; chủ trương của Nhà nước là khuyến khích tổ chức, cá nhân tham gia đóng góp, cung cấp thông tin về môi trường; trách nhiệm của Bộ, cơ quan ngang bộ, Ủy ban nhân dân cấp tỉnh và của chủ dự án, cơ sở sản xuất, kinh doanh, khu sản xuất, kinh doanh tập trung, cụm công nghiệp trong việc cung cấp, công khai thông tin về môi trường.</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Lần đầu tiên quy định việc công khai danh sách hội đồng thẩm định báo cáo ĐTM, dành một Điều quy định công khai thông tin và sự tham gia của cộng đồng trong phòng ngừa, ứng phó sự cố môi trường. Việc công bố, công khai quyết định phê duyệt kết quả thẩm định báo cáo ĐTM của cơ quan thẩm định, công khai báo cáo ĐTM sau khi được phê duyệt kết quả thẩm định của chủ dự án, nội dung báo cáo đề xuất cấp GPMT, trừ thông tin liên quan đến bí mật nhà nước, bí mật của doanh nghiệp theo quy định của pháp luật để lấy ý kiến của các bên liên quan cũng đã được quy định cụ thể trong Luật.</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Hình thức công khai được thực hiện thông qua cổng thông tin của cơ quan, tổ chức, trên các phương tiện thông tin đại chúng hoặc các hình thức khác, bảo đảm thuận tiện cho những đối tượng có liên quan tiếp nhận thông tin; giao Chính phủ quy định chi tiết nội dung và việc quản lý thông tin về môi trường; trình tự, thủ tục, thời điểm và hình thức cung cấp, công khai thông tin về môi trường.</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Lần đầu tiên, trách nhiệm của chủ dự </w:t>
      </w:r>
      <w:proofErr w:type="gramStart"/>
      <w:r w:rsidRPr="00317EBD">
        <w:rPr>
          <w:rFonts w:ascii="Times New Roman" w:eastAsia="Calibri" w:hAnsi="Times New Roman" w:cs="Times New Roman"/>
          <w:bCs/>
          <w:color w:val="000000"/>
          <w:sz w:val="28"/>
          <w:szCs w:val="28"/>
        </w:rPr>
        <w:t>án</w:t>
      </w:r>
      <w:proofErr w:type="gramEnd"/>
      <w:r w:rsidRPr="00317EBD">
        <w:rPr>
          <w:rFonts w:ascii="Times New Roman" w:eastAsia="Calibri" w:hAnsi="Times New Roman" w:cs="Times New Roman"/>
          <w:bCs/>
          <w:color w:val="000000"/>
          <w:sz w:val="28"/>
          <w:szCs w:val="28"/>
        </w:rPr>
        <w:t xml:space="preserve"> trong việc tham vấn cộng đồng dân cư, được quy định ngay từ khi lập báo cáo ĐTM. Trong đó, đã quy định rõ trách nhiệm thực hiện tham vấn, đối tượng tham vấn, nội dung tham vấn chủ yếu, hình thức tham vấn trong quá trình thực hiện ĐTM; kết quả tham vấn cộng đồng dân cư, cơ quan, tổ chức liên quan là thông tin quan trọng để chủ dự án </w:t>
      </w:r>
      <w:r w:rsidRPr="00317EBD">
        <w:rPr>
          <w:rFonts w:ascii="Times New Roman" w:eastAsia="Calibri" w:hAnsi="Times New Roman" w:cs="Times New Roman"/>
          <w:bCs/>
          <w:color w:val="000000"/>
          <w:sz w:val="28"/>
          <w:szCs w:val="28"/>
        </w:rPr>
        <w:lastRenderedPageBreak/>
        <w:t xml:space="preserve">nghiên cứu đưa ra giải pháp giảm thiểu tác động của dự án đối với môi trường và hoàn thiện báo cáo ĐTM của dự án. Trong quá trình lập hồ sơ đề nghị cấp GPMT, Luật cũng đã quy định trách nhiệm của chủ dự </w:t>
      </w:r>
      <w:proofErr w:type="gramStart"/>
      <w:r w:rsidRPr="00317EBD">
        <w:rPr>
          <w:rFonts w:ascii="Times New Roman" w:eastAsia="Calibri" w:hAnsi="Times New Roman" w:cs="Times New Roman"/>
          <w:bCs/>
          <w:color w:val="000000"/>
          <w:sz w:val="28"/>
          <w:szCs w:val="28"/>
        </w:rPr>
        <w:t>án</w:t>
      </w:r>
      <w:proofErr w:type="gramEnd"/>
      <w:r w:rsidRPr="00317EBD">
        <w:rPr>
          <w:rFonts w:ascii="Times New Roman" w:eastAsia="Calibri" w:hAnsi="Times New Roman" w:cs="Times New Roman"/>
          <w:bCs/>
          <w:color w:val="000000"/>
          <w:sz w:val="28"/>
          <w:szCs w:val="28"/>
        </w:rPr>
        <w:t xml:space="preserve"> trong việc tham vấn ý kiến các bên có liên quan.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w:t>
      </w:r>
      <w:r w:rsidRPr="00D635AF">
        <w:rPr>
          <w:rFonts w:ascii="Times New Roman" w:eastAsia="Calibri" w:hAnsi="Times New Roman" w:cs="Times New Roman"/>
          <w:bCs/>
          <w:color w:val="000000"/>
          <w:sz w:val="28"/>
          <w:szCs w:val="28"/>
        </w:rPr>
        <w:t>2. Thay đổi phương thức quản lý môi trường đối với dự án đầu tư theo các tiêu chí môi trường; kiểm soát chặt chẽ dự án có nguy cơ tác động xấu đến môi trường mức độ cao, thực hiện hậu kiểm đối với các dự án có công nghệ tiên tiến và thân thiện môi trường; cắt giảm thủ tục hành chính</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Luật BVMT 2020 đã thể hiện sự thay đổi mạnh mẽ trong tư duy quản lý môi trường thông qua thể chế hóa chính sách phát triển dựa trên quy luật tự nhiên, không hy sinh môi trường để đổi lấy tăng trưởng kinh tế; BVMT không chỉ là phòng ngừa, kiểm soát, xử lý chất thải; các hoạt động sản xuất, phát triển phải hài hòa với tự nhiên, khuyến khích bảo vệ và phát triển tự nhiên. Đồng thời, Luật cũng đặt ra các tiêu chuẩn, quy chuẩn môi trường nhằm thực hiện mục tiêu bảo đảm người dân Việt Nam được hưởng chất lượng môi trường ngang bằng với các nước trên thế giới và cũng, hài hòa với quy định của quốc tế để góp phần thực hiện các cam kết quốc tế của Việt Nam về BVMT, ứng phó với biến đổi khí hậu.</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Lần đầu tiên, Luật tiếp cận phương pháp quản lý môi trường xuyên suốt, khoa học đối với dự án đầu tư dựa trên các tiêu chí môi trường; sàng lọc, không khuyến khích các dự án không tuân theo quy luật tự nhiên, chiếm dụng lớn diện tích rừng, đất lúa, tác động đến các di sản thiên nhiên, khu bảo tồn; áp dụng công cụ quản lý môi trường phù hợp theo từng giai đoạn từ việc xây dựng chiến lược, quy hoạch đến thực hiện dự án đầu tư.</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Theo đó dự </w:t>
      </w:r>
      <w:proofErr w:type="gramStart"/>
      <w:r w:rsidRPr="00317EBD">
        <w:rPr>
          <w:rFonts w:ascii="Times New Roman" w:eastAsia="Calibri" w:hAnsi="Times New Roman" w:cs="Times New Roman"/>
          <w:bCs/>
          <w:color w:val="000000"/>
          <w:sz w:val="28"/>
          <w:szCs w:val="28"/>
        </w:rPr>
        <w:t>án</w:t>
      </w:r>
      <w:proofErr w:type="gramEnd"/>
      <w:r w:rsidRPr="00317EBD">
        <w:rPr>
          <w:rFonts w:ascii="Times New Roman" w:eastAsia="Calibri" w:hAnsi="Times New Roman" w:cs="Times New Roman"/>
          <w:bCs/>
          <w:color w:val="000000"/>
          <w:sz w:val="28"/>
          <w:szCs w:val="28"/>
        </w:rPr>
        <w:t xml:space="preserve"> đầu tư được phân thành 04 nhóm: có nguy cơ tác động xấu đến môi trường mức độ cao, có nguy cơ, ít có nguy cơ hoặc không có nguy cơ tác động xấu đến môi trường. Tương ứng với từng đối tượng dự </w:t>
      </w:r>
      <w:proofErr w:type="gramStart"/>
      <w:r w:rsidRPr="00317EBD">
        <w:rPr>
          <w:rFonts w:ascii="Times New Roman" w:eastAsia="Calibri" w:hAnsi="Times New Roman" w:cs="Times New Roman"/>
          <w:bCs/>
          <w:color w:val="000000"/>
          <w:sz w:val="28"/>
          <w:szCs w:val="28"/>
        </w:rPr>
        <w:t>án</w:t>
      </w:r>
      <w:proofErr w:type="gramEnd"/>
      <w:r w:rsidRPr="00317EBD">
        <w:rPr>
          <w:rFonts w:ascii="Times New Roman" w:eastAsia="Calibri" w:hAnsi="Times New Roman" w:cs="Times New Roman"/>
          <w:bCs/>
          <w:color w:val="000000"/>
          <w:sz w:val="28"/>
          <w:szCs w:val="28"/>
        </w:rPr>
        <w:t xml:space="preserve"> cụ thể, cơ quan quản lý nhà nước về môi trường sẽ áp dụng các cơ chế quản lý phù hợp, cụ thể là:</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Quy định chỉ đối tượng có nguy cơ tác động xấu đến môi trường mức độ cao (Nhóm I) mới phải đánh giá sơ bộ tác động môi trường. Quy định này nhằm khắc phục các hạn chế, bất cập của pháp luật hiện hành, gồm: Giảm </w:t>
      </w:r>
      <w:r w:rsidRPr="00317EBD">
        <w:rPr>
          <w:rFonts w:ascii="Times New Roman" w:eastAsia="Calibri" w:hAnsi="Times New Roman" w:cs="Times New Roman"/>
          <w:bCs/>
          <w:color w:val="000000"/>
          <w:sz w:val="28"/>
          <w:szCs w:val="28"/>
        </w:rPr>
        <w:lastRenderedPageBreak/>
        <w:t xml:space="preserve">TTHC cho nhiều nhà đầu tư, </w:t>
      </w:r>
      <w:proofErr w:type="gramStart"/>
      <w:r w:rsidRPr="00317EBD">
        <w:rPr>
          <w:rFonts w:ascii="Times New Roman" w:eastAsia="Calibri" w:hAnsi="Times New Roman" w:cs="Times New Roman"/>
          <w:bCs/>
          <w:color w:val="000000"/>
          <w:sz w:val="28"/>
          <w:szCs w:val="28"/>
        </w:rPr>
        <w:t>theo</w:t>
      </w:r>
      <w:proofErr w:type="gramEnd"/>
      <w:r w:rsidRPr="00317EBD">
        <w:rPr>
          <w:rFonts w:ascii="Times New Roman" w:eastAsia="Calibri" w:hAnsi="Times New Roman" w:cs="Times New Roman"/>
          <w:bCs/>
          <w:color w:val="000000"/>
          <w:sz w:val="28"/>
          <w:szCs w:val="28"/>
        </w:rPr>
        <w:t xml:space="preserve"> đó các dự án không thuộc Nhóm I sẽ không phải đánh giá sơ bộ tác động môi trường nhằm tiết kiệm được thời gian và chi phí.</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Áp dụng đầy đủ các công cụ môi trường để quản lý, sàng lọc dự án đầu tư có nguy cơ tác động xấu đến môi trường mức độ cao (đánh giá sơ bộ tác động môi trường, ĐTM, cấp GPMT nếu phát sinh chất thải); đối với các dự án áp dụng công nghệ tiên tiến và thân thiện môi trường được cấp GPMT ngay từ giai đoạn nghiên cứu khả thi và tổ chức hậu kiểm (thông qua thanh tra, kiểm tra) khi dự án đi vào hoạt động hoặc chỉ phải đăng ký môi trường (không phải là thủ tục hành chính, được thực hiện bằng hình thức trực tuyến, đơn giản) tại UBND cấp xã. Bên cạnh đó, Luật cũng cải cách mạnh mẽ TTHC thông qua việc tích hợp toàn bộ các giấy phép, giấy xác nhận về môi trường vào </w:t>
      </w:r>
      <w:proofErr w:type="gramStart"/>
      <w:r w:rsidRPr="00317EBD">
        <w:rPr>
          <w:rFonts w:ascii="Times New Roman" w:eastAsia="Calibri" w:hAnsi="Times New Roman" w:cs="Times New Roman"/>
          <w:bCs/>
          <w:color w:val="000000"/>
          <w:sz w:val="28"/>
          <w:szCs w:val="28"/>
        </w:rPr>
        <w:t>chung</w:t>
      </w:r>
      <w:proofErr w:type="gramEnd"/>
      <w:r w:rsidRPr="00317EBD">
        <w:rPr>
          <w:rFonts w:ascii="Times New Roman" w:eastAsia="Calibri" w:hAnsi="Times New Roman" w:cs="Times New Roman"/>
          <w:bCs/>
          <w:color w:val="000000"/>
          <w:sz w:val="28"/>
          <w:szCs w:val="28"/>
        </w:rPr>
        <w:t xml:space="preserve"> 01 GPMT và bãi bỏ các giấy phép có liên quan;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Xác lập lại đúng vai trò hoạt động quan trắc chất thải của doanh nghiệp, Luật quy định các đối tượng xả nước thải, bụi, khí thải lớn ra môi trường phải quan trắc định kỳ; đối tượng phải quan trắc tự động, liên tục bao gồm các cơ sở thuộc loại hình có nguy cơ gây ô nhiễm môi trường với lưu lượng phát thải trung bình trở lên và cơ sở không thuộc loại hình có nguy cơ gây ô nhiễm môi trường với lưu lượng phát thải lớn, các khu, cụm công nghiệp. Đối tượng, thông số, tần suất quan trắc cụ thể sẽ do Chính phủ quy định để phù hợp với điều kiện phát triển khoa học, công nghệ và yêu cầu BVMT trong từng thời kỳ.</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3. Đã định chế nội dung sức khỏe môi trường; bổ sung nhiều giải pháp bảo vệ các thành phần môi trường, đặc biệt là môi trường không khí, môi trường nước</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Nội dung sức khỏe môi trường tuy không có quy định riêng nhưng đã được định chế trong toàn bộ Luật BVMT 2020, thông qua việc bảo vệ các thành phần môi trường, qua đó bảo vệ sức khỏe người dân, bảo đảm quyền mọi người được sống trong môi trường trong lành. Luật đã bổ sung nội dung quản lý các chất ô nhiễm có tác động trực tiếp đến sức khỏe con người; quy định rõ trách nhiệm của Bộ Y tế, các Bộ, cơ quan ngang bộ, UBND cấp tỉnh trong theo dõi, kiểm soát, phòng ngừa các chất ô nhiễm ảnh hưởng đến sức khỏe con người cũng như đánh giá mối quan hệ giữa sức khỏe môi trường với sức khỏe con </w:t>
      </w:r>
      <w:r w:rsidRPr="00317EBD">
        <w:rPr>
          <w:rFonts w:ascii="Times New Roman" w:eastAsia="Calibri" w:hAnsi="Times New Roman" w:cs="Times New Roman"/>
          <w:bCs/>
          <w:color w:val="000000"/>
          <w:sz w:val="28"/>
          <w:szCs w:val="28"/>
        </w:rPr>
        <w:lastRenderedPageBreak/>
        <w:t>người, đặc biệt là mối quan hệ giữa ô nhiễm môi trường với các loại bệnh dịch mới.</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Riêng ô nhiễm không khí và môi trường nước mặt đang là vấn đề bức xúc tại các lưu vực sông và đô thị lớn của Việt Nam. Tuy nhiên, hiện nay hành </w:t>
      </w:r>
      <w:proofErr w:type="gramStart"/>
      <w:r w:rsidRPr="00317EBD">
        <w:rPr>
          <w:rFonts w:ascii="Times New Roman" w:eastAsia="Calibri" w:hAnsi="Times New Roman" w:cs="Times New Roman"/>
          <w:bCs/>
          <w:color w:val="000000"/>
          <w:sz w:val="28"/>
          <w:szCs w:val="28"/>
        </w:rPr>
        <w:t>lang</w:t>
      </w:r>
      <w:proofErr w:type="gramEnd"/>
      <w:r w:rsidRPr="00317EBD">
        <w:rPr>
          <w:rFonts w:ascii="Times New Roman" w:eastAsia="Calibri" w:hAnsi="Times New Roman" w:cs="Times New Roman"/>
          <w:bCs/>
          <w:color w:val="000000"/>
          <w:sz w:val="28"/>
          <w:szCs w:val="28"/>
        </w:rPr>
        <w:t xml:space="preserve"> pháp lý chưa đầy đủ để quản lý chất lượng môi trường không khí, chất lượng môi trường nước và thực hiện các biện pháp ứng phó khẩn cấp với tình trạng ô nhiễm không khí tại các đô thị lớn.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Để giải quyết vấn đề bức xúc nêu trên, Luật đã quy định việc lập và thực hiện kế hoạch quản lý chất lượng môi trường nước mặt, môi trường không khí nhằm nâng cao hiệu quả bảo vệ các thành phần môi trường; đồng thời quy định về tiêu chí và phân loại khu vực ô nhiễm môi trường đất, quy định nội dung về xử lý, cải tạo và phục hồi môi trường đất.</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Luật cũng đã quy định rõ trách nhiệm của UBND cấp tỉnh trong việc xây dựng, phê duyệt và tổ chức thực hiện kế hoạch quản lý chất lượng môi trường không khí; đánh giá, theo dõi chất lượng môi trường không khí và công khai thông tin; cảnh báo cho cộng đồng và triển khai các biện pháp xử lý trong trường hợp chất lượng môi trường không khí bị ô nhiễm; tổ chức thực hiện biện pháp khẩn cấp trong trường hợp chất lượng môi trường không khí bị ô nhiễm nghiêm trọng.</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Không chỉ được quy định ở các nội dung về bảo vệ chất lượng môi trường không khí, đất, nước, việc bảo vệ các thành phần môi trường này còn được thể hiện tại nhiều nội dung có liên quan trong Luật như các nội dung về quản lý nước thải, quản lý bụi, khí thải và các chất ô nhiễm khác cũng như các nội dung về quản lý chất thải rắn (sẽ góp phần giảm tác động đến môi trường đất, nước và không khí), quan trắc các thành phần môi trường, vv.</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4. Thúc đẩy phân loại rác thải tại nguồn; định hướng cách thức quản lý, ứng xử với chất thải, góp phần thúc đẩy kinh tế tuần hoàn ở Việt Nam</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Hiện nay tỷ lệ chôn lấp rác thải ở Việt Nam còn cao, một trong các nguyên nhân là do rác thải chưa được phân loại dẫn đến khó khăn trong xử lý. Để khắc phục tình trạng này, Luật BVMT 2020 đã quy định việc </w:t>
      </w:r>
      <w:proofErr w:type="gramStart"/>
      <w:r w:rsidRPr="00317EBD">
        <w:rPr>
          <w:rFonts w:ascii="Times New Roman" w:eastAsia="Calibri" w:hAnsi="Times New Roman" w:cs="Times New Roman"/>
          <w:bCs/>
          <w:color w:val="000000"/>
          <w:sz w:val="28"/>
          <w:szCs w:val="28"/>
        </w:rPr>
        <w:t>thu</w:t>
      </w:r>
      <w:proofErr w:type="gramEnd"/>
      <w:r w:rsidRPr="00317EBD">
        <w:rPr>
          <w:rFonts w:ascii="Times New Roman" w:eastAsia="Calibri" w:hAnsi="Times New Roman" w:cs="Times New Roman"/>
          <w:bCs/>
          <w:color w:val="000000"/>
          <w:sz w:val="28"/>
          <w:szCs w:val="28"/>
        </w:rPr>
        <w:t xml:space="preserve"> phí rác thải dựa trên khối lượng hoặc thể tích thay cho việc tính bình quân theo hộ gia đình </w:t>
      </w:r>
      <w:r w:rsidRPr="00317EBD">
        <w:rPr>
          <w:rFonts w:ascii="Times New Roman" w:eastAsia="Calibri" w:hAnsi="Times New Roman" w:cs="Times New Roman"/>
          <w:bCs/>
          <w:color w:val="000000"/>
          <w:sz w:val="28"/>
          <w:szCs w:val="28"/>
        </w:rPr>
        <w:lastRenderedPageBreak/>
        <w:t>hoặc đầu người như hiện nay. Cơ chế thu phí này sẽ góp phần thúc đẩy người dân phân loại, giảm thiểu rác thải phát sinh tại nguồn do nếu không thực hiện việc này thì chi phí xử lý rác thải phải nộp sẽ cao, thông qua quy định rác thải sinh hoạt phải được phân làm 03 loại: (i) chất thải rắn có khả năng tái sử dụng, tái chế; (ii) chất thải thực phẩm; (iii) chất thải rắn sinh hoạt khác. Bộ TN&amp;MT đã nghiên cứu kỹ lưỡng mô hình và kinh nghiệm của các quốc gia trên thế giới hiện đang thực hiện rất thành công việc thu phí xử lý rác thải qua hình thức bán bao bì, thiết bị đựng rác như Nhật Bản, Hàn Quốc và các quốc gia phát triển khác.</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Để bảo đảm tính khả thi của cơ chế này, Luật đã đưa ra một số quy định như: (i) Căn cứ điều kiện kinh tế - xã hội của địa phương, Ủy ban nhân dân cấp tỉnh quyết định việc phân loại cụ thể chất thải rắn sinh hoạt với thời hạn áp dụng chậm nhất là ngày 31/12/2024; (ii) Tại các điểm tập kết rác thải, nếu phát hiện việc phân loại không đúng quy định thì đơn vị thu gom, vận chuyển có quyền từ chối thu gom, vận chuyển và thông báo cơ quan có thẩm quyền để kiểm tra, xác định hộ gia đình, cá nhân vi phạm và xử lý nghiêm (thông qua hệ thống camera giám sát); (iii)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có trách nhiệm giám sát việc phân loại chất thải rắn sinh hoạt của các hộ gia đình, cá nhân; (iv) Ủy ban nhân dân cấp xã có trách nhiệm kiểm tra việc tuân thủ, xử lý hoặc chuyển cấp có thẩm quyền xử lý các hành vi vi phạm pháp luật về quản lý chất thải rắn sinh hoạt theo quy định.</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Ngoài ra, rác thải sinh hoạt phát sinh từ hộ gia đình, cá nhân khu vực nông thôn sau khi phân loại được khuyến khích tận dụng tối đa lượng chất thải thực phẩm làm phân bón hữu cơ, làm thức ăn chăn nuôi để phù hợp với điều kiện nông thôn tại Việt Nam.</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Nhằm hướng tới phát triển kinh tế tuần hoàn, tăng cường tái chế, tái sử dụng phế liệu trong nước để hạn chế việc nhập khẩu phế liệu làm nguyên liệu sản xuất, ngoài quy định trách nhiệm phân loại chất thải rắn công nghiệp phát sinh từ cơ sở sản xuất, kinh doanh, dịch vụ thành các loại: (i) nhóm chất thải rắn công nghiệp thông thường được tái sử dụng, tái chế làm nguyên liệu sản xuất; </w:t>
      </w:r>
      <w:r w:rsidRPr="00317EBD">
        <w:rPr>
          <w:rFonts w:ascii="Times New Roman" w:eastAsia="Calibri" w:hAnsi="Times New Roman" w:cs="Times New Roman"/>
          <w:bCs/>
          <w:color w:val="000000"/>
          <w:sz w:val="28"/>
          <w:szCs w:val="28"/>
        </w:rPr>
        <w:lastRenderedPageBreak/>
        <w:t>(ii) nhóm chất thải rắn đáp ứng tiêu chuẩn, quy chuẩn, hướng dẫn kỹ thuật được sử dụng trong sản xuất vật liệu xây dựng và san lấp mặt bằng; (iii) nhóm chất thải rắn công nghiệp thông thường phải xử lý, Luật lần đầu tiên đã quy định trách nhiệm mở rộng của tổ chức, cá nhân sản xuất, nhập khẩu các sản phẩm, bao bì có khả năng tái chế/khó có khả năng tái chế phải thu hồi với tỷ lệ và quy cách bắt buộc hoặc thông qua hợp đồng dịch vụ hoặc cơ chế đóng góp tài chính để hỗ trợ tái chế sản phẩm, bao bì do mình sản xuất, nhập khẩu.</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5. Lần đầu tiên chế định về thẩm quyền quản lý nhà nước dựa trên nguyên tắc quản lý tổng hợp, thống nhất, một việc chỉ giao cho một cơ quan chủ trì thực hiện; phân cấp triệt để cho địa phương</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Việc thực hiện song song thủ tục cấp giấy phép, giấy xác nhận về môi trường (do cơ quan quản lý nhà nước về BVMT thực hiện) với cấp phép xả nước thải vào công trình thủy lợi (do cơ quan quản lý nhà nước về công trình thủy lợi thực hiện) trong thời gian qua đã bộc lộ nhiều bất cập, hạn chế, cụ thể là: một đối tượng là nước thải của doanh nghiệp xả thải vào công trình thủy lợi tiếp tục phải thực hiện hai TTHC có nhiều nội dung tương đồng; không bảo đảm nguyên tắc quản lý tổng hợp về tài nguyên nước; phân tán chức năng quản lý nhà nước đối với đối tượng là nước thải xả vào công trình thủy lợi; việc kiểm tra, thanh tra, xử lý vi phạm hành vi xả nước thải vượt quy chuẩn kỹ thuật vào công trình thủy lợi do các cơ quan quản lý nhà nước về thủy lợi không được kịp thời, thường xuyên, hiệu quả (do pháp luật về xử phạt vi phạm hành chính trong lĩnh vực thủy lợi không có chế tài xử lý hành vi này).</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Để khắc phục vấn đề này, Luật BVMT 2020 đã bãi bỏ thủ tục cấp giấy phép xả nước thải vào nguồn nước, xả nước thải vào công trình thủy lợi mà lồng ghép nội dung này trong GPMT nhằm thống nhất trách nhiệm, thẩm quyền và nguyên tắc quản lý tổng hợp tài nguyên nước; đồng thời giảm TTHC mạnh mẽ cho doanh nghiệp. Song song với chế định này, Luật cũng đã bổ sung trách nhiệm, thẩm quyền tham gia, phản biện và đồng thuận của cơ quan quản lý công trình thủy lợi ngay từ giai đoạn ĐTM cho đến khi cấp GPMT đối với cơ sở xả nước thải vào công trình thủy lợi nhằm tăng cường công tác phối hợp của các cơ quan.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lastRenderedPageBreak/>
        <w:t xml:space="preserve">Luật đã phân cấp mạnh mẽ cho địa phương thông qua chế định giao UBND cấp tỉnh chủ trì, phối hợp với các bộ có liên quan thẩm định báo cáo ĐTM đối với các dự án thuộc thẩm quyền phê duyệt chủ trương đầu tư, quyết định đầu tư của các Bộ quản lý công trình xây dựng chuyên ngành (quy định hiện hành phân cấp các Bộ, ngành đều có thể thẩm định báo cáo ĐTM) đồng thời quy định các bộ có liên quan có trách nhiệm phối hợp với Ủy ban nhân dân cấp tỉnh trong quá trình thực hiện nhằm bảo đảm hiệu quả. </w:t>
      </w:r>
      <w:proofErr w:type="gramStart"/>
      <w:r w:rsidRPr="00317EBD">
        <w:rPr>
          <w:rFonts w:ascii="Times New Roman" w:eastAsia="Calibri" w:hAnsi="Times New Roman" w:cs="Times New Roman"/>
          <w:bCs/>
          <w:color w:val="000000"/>
          <w:sz w:val="28"/>
          <w:szCs w:val="28"/>
        </w:rPr>
        <w:t>Quy định này sẽ bảo đảm quản lý thống nhất tại địa phương, thuận lợi cho công tác kiểm tra, giám sát, cấp phép sau này và phù hợp với xu hướng phân cấp cho địa phương như hệ thống pháp luật hiện hành.</w:t>
      </w:r>
      <w:proofErr w:type="gramEnd"/>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6. Lần đầu chế định cụ thể về kiểm toán môi trường nhằm tăng cường năng lực, hiệu quả quản lý môi trường của doanh nghiệp</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Tiếp thu kinh nghiệm thành công của quốc tế về kiểm toán môi trường được áp dụng đối với các doanh nghiệp, cơ sở sản xuất nhằm đánh giá mức độ hiệu quả sử dụng tiết kiệm tài nguyên, quản lý chất thải, kiểm soát ô nhiễm và BVMT, Luật BVMT 2020 đã bổ sung nội dung về kiểm toán môi trường nhằm điều chỉnh hoạt động kiểm toán trong nội bộ tổ chức, cơ sở sản xuất, kinh doanh, dịch vụ do đơn vị tự thực hiện hoặc thông qua dịch vụ kiểm toán.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Mục đích của hoạt động này nhằm tăng cường năng lực quản lý môi trường của doanh nghiệp, giúp doanh nghiệp nhận biết lỗ hổng trong quản lý môi trường và có giải pháp điều chỉnh hoạt động quản lý môi trường được hiệu quả hơn.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Luật cũng đã bổ sung quy định Kiểm toán nhà nước thực hiện kiểm toán trong lĩnh vực môi trường </w:t>
      </w:r>
      <w:proofErr w:type="gramStart"/>
      <w:r w:rsidRPr="00317EBD">
        <w:rPr>
          <w:rFonts w:ascii="Times New Roman" w:eastAsia="Calibri" w:hAnsi="Times New Roman" w:cs="Times New Roman"/>
          <w:bCs/>
          <w:color w:val="000000"/>
          <w:sz w:val="28"/>
          <w:szCs w:val="28"/>
        </w:rPr>
        <w:t>theo</w:t>
      </w:r>
      <w:proofErr w:type="gramEnd"/>
      <w:r w:rsidRPr="00317EBD">
        <w:rPr>
          <w:rFonts w:ascii="Times New Roman" w:eastAsia="Calibri" w:hAnsi="Times New Roman" w:cs="Times New Roman"/>
          <w:bCs/>
          <w:color w:val="000000"/>
          <w:sz w:val="28"/>
          <w:szCs w:val="28"/>
        </w:rPr>
        <w:t xml:space="preserve"> quy định của Luật Kiểm toán nhà nước và pháp luật có liên quan.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7. Cụ thể hóa các quy định về ứng phó BĐKH, thúc đẩy phát triển thị trường các-bon trong nước</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 Chương IV Luật BVMT 2014 đã quy định về ứng phó biến đổi khí hậu (BĐKH). Tuy nhiên, một số nội dung đang chồng lấn với các điều khoản trong các chương khác của Luật (nghiên cứu khoa học, quản lý chất thải, …), chưa cụ thể nội dung thích ứng BĐKH, do vậy, Luật BVMT 2020 đã bổ sung các quy </w:t>
      </w:r>
      <w:r w:rsidRPr="00317EBD">
        <w:rPr>
          <w:rFonts w:ascii="Times New Roman" w:eastAsia="Calibri" w:hAnsi="Times New Roman" w:cs="Times New Roman"/>
          <w:bCs/>
          <w:color w:val="000000"/>
          <w:sz w:val="28"/>
          <w:szCs w:val="28"/>
        </w:rPr>
        <w:lastRenderedPageBreak/>
        <w:t>định về thích ứng với BĐKH, giảm nhẹ phát thải khí nhà kính, bảo vệ tầng ô-zôn, trong đó xác định nội dung và trách nhiệm của Bộ TN&amp;MT, các Bộ, ngành liên quan và địa phương về thích ứng với BĐKH và giảm nhẹ phát thải khí nhà kính; bổ sung quy định về lồng ghép nội dung ứng phó với BĐKH vào hệ thống chiến lược, quy hoạch, thực hiện cam kết quốc tế về BĐKH và bảo vệ tầng ô-</w:t>
      </w:r>
      <w:r w:rsidR="00F75A6B">
        <w:rPr>
          <w:rFonts w:ascii="Times New Roman" w:eastAsia="Calibri" w:hAnsi="Times New Roman" w:cs="Times New Roman"/>
          <w:bCs/>
          <w:color w:val="000000"/>
          <w:sz w:val="28"/>
          <w:szCs w:val="28"/>
        </w:rPr>
        <w:t>z</w:t>
      </w:r>
      <w:r w:rsidRPr="00317EBD">
        <w:rPr>
          <w:rFonts w:ascii="Times New Roman" w:eastAsia="Calibri" w:hAnsi="Times New Roman" w:cs="Times New Roman"/>
          <w:bCs/>
          <w:color w:val="000000"/>
          <w:sz w:val="28"/>
          <w:szCs w:val="28"/>
        </w:rPr>
        <w:t>ôn.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Đặc biệt, Luật đã lần đầu tiên chế định về tổ chức và phát triển thị trường các-bon như là công cụ để thúc đẩy giảm phát thải khí nhà kính trong nước, góp phần thực hiện đóng góp về giảm nhẹ phát thải khí nhà kính do Việt Nam cam kết khi tham gia Thỏa thuận Paris về BĐKH. Trong đó, quy định rõ đối tượng được phân bổ hạn ngạch phát thải khí nhà kính và có quyền trao đổi, mua bán trên thị trường các-bon trong nước; căn cứ xác định hạn ngạch phát thải khí nhà kính; trách nhiệm của các cơ quan quản lý, tổ chức liên trong trong việc phân bổ hạn ngạch phát thải khí nhà kính; lộ trình và thời điểm triển khai thị trường các-bon trong nước để phù hợp với điều kiện kinh tế - xã hội của đất nước và điều ước quốc tế mà nước Cộng hòa xã hội chủ nghĩa Việt Nam là thành viên.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 xml:space="preserve">8. Hoàn thiện hành </w:t>
      </w:r>
      <w:proofErr w:type="gramStart"/>
      <w:r w:rsidRPr="00D635AF">
        <w:rPr>
          <w:rFonts w:ascii="Times New Roman" w:eastAsia="Calibri" w:hAnsi="Times New Roman" w:cs="Times New Roman"/>
          <w:bCs/>
          <w:color w:val="000000"/>
          <w:sz w:val="28"/>
          <w:szCs w:val="28"/>
        </w:rPr>
        <w:t>lang</w:t>
      </w:r>
      <w:proofErr w:type="gramEnd"/>
      <w:r w:rsidRPr="00D635AF">
        <w:rPr>
          <w:rFonts w:ascii="Times New Roman" w:eastAsia="Calibri" w:hAnsi="Times New Roman" w:cs="Times New Roman"/>
          <w:bCs/>
          <w:color w:val="000000"/>
          <w:sz w:val="28"/>
          <w:szCs w:val="28"/>
        </w:rPr>
        <w:t xml:space="preserve"> pháp lý bảo vệ di sản thiên nhiên phù hợp với pháp luật quốc tế về di sản thế giới, đáp ứng yêu cầu của quá trình hội nhập quốc tế</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Theo Công ước về bảo vệ di sản văn hóa và thiên nhiên thế giới (Công ước di sản thế giới), di sản thế giới được chia làm 02 loại bao gồm: di sản thiên nhiên và di sản văn hóa có các đặc điểm, tiêu chí hoàn toàn khác nhau (tiêu chí của di sản thiên nhiên gắn với các yếu tố của tự nhiên, trong đó tiêu chí của di sản văn hóa gắn với yếu tố con người). Việt Nam đã tham gia Công ước này từ năm 1987, tuy nhiên, hệ thống pháp luật của Việt Nam về quản lý di sản thiên nhiên chưa nội luật hóa đầy đủ và tương thích với nội dung của Công ước. Các quy định về đối tượng là di sản thiên nhiên của Việt Nam đang được quy định tản mạn trong một số pháp luật chuyên ngành như Luật Đa dạng sinh học (khu bảo tồn đất ngập nước), Luật Lâm nghiệp (khu bảo tồn là rừng đặc dụng), Luật Thủy sản (khu bảo tồn biển), thậm chí còn được quy định trong pháp luật về di sản văn hóa (Luật Di sản văn hóa quy định di sản văn hóa còn bao gồm cả danh </w:t>
      </w:r>
      <w:r w:rsidRPr="00317EBD">
        <w:rPr>
          <w:rFonts w:ascii="Times New Roman" w:eastAsia="Calibri" w:hAnsi="Times New Roman" w:cs="Times New Roman"/>
          <w:bCs/>
          <w:color w:val="000000"/>
          <w:sz w:val="28"/>
          <w:szCs w:val="28"/>
        </w:rPr>
        <w:lastRenderedPageBreak/>
        <w:t xml:space="preserve">lam thắng cảnh là một đối tượng của di sản thiên nhiên), do đó, chưa bao quát được toàn bộ các đối tượng là di sản thiên nhiên cần bảo vệ (như công viên địa chất toàn cầu, khu dự trữ sinh quyển, khu Ramsar –khu đất ngập nước có tầm quan trọng quốc tế, vườn di sản ASEAN), đồng thời thiếu quy định về việc xác lập cũng như chế độ quản lý các di sản thiên nhiên cấp quốc tế này. </w:t>
      </w:r>
      <w:proofErr w:type="gramStart"/>
      <w:r w:rsidRPr="00317EBD">
        <w:rPr>
          <w:rFonts w:ascii="Times New Roman" w:eastAsia="Calibri" w:hAnsi="Times New Roman" w:cs="Times New Roman"/>
          <w:bCs/>
          <w:color w:val="000000"/>
          <w:sz w:val="28"/>
          <w:szCs w:val="28"/>
        </w:rPr>
        <w:t>Điều này tạo ra rào cản trong quá trình hội nhập và thực hiện Công ước di sản thế giới mà Việt Nam đã tham gia cũng như phát sinh nhiều vấn đề chưa được xử lý trong thực tiễn quản lý hiện nay.</w:t>
      </w:r>
      <w:proofErr w:type="gramEnd"/>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Để khắc phục các bất cập này, Luật BVMT 2020 đã đưa ra các quy định về tiêu chí xác lập di sản thiên nhiên dựa trên cơ sở các tiêu chí của quốc tế và thực tiễn điều kiện Việt Nam hiện nay; trong đó đối với các đối tượng là di sản thiên nhiên đã được quy định trong pháp luật về lâm nghiệp, thủy sản, đa dạng sinh học và di sản văn hóa thì vẫn thực hiện theo các quy định này để tránh xáo trộn, chồng chéo. </w:t>
      </w:r>
      <w:proofErr w:type="gramStart"/>
      <w:r w:rsidRPr="00317EBD">
        <w:rPr>
          <w:rFonts w:ascii="Times New Roman" w:eastAsia="Calibri" w:hAnsi="Times New Roman" w:cs="Times New Roman"/>
          <w:bCs/>
          <w:color w:val="000000"/>
          <w:sz w:val="28"/>
          <w:szCs w:val="28"/>
        </w:rPr>
        <w:t>Đồng thời, quy định việc điều tra, đánh giá, quản lý và BVMT di sản thiên nhiên để bảo vệ, phát huy giá trị bền vững di sản thiên nhiên ở nước ta.</w:t>
      </w:r>
      <w:proofErr w:type="gramEnd"/>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D635AF">
        <w:rPr>
          <w:rFonts w:ascii="Times New Roman" w:eastAsia="Calibri" w:hAnsi="Times New Roman" w:cs="Times New Roman"/>
          <w:bCs/>
          <w:color w:val="000000"/>
          <w:sz w:val="28"/>
          <w:szCs w:val="28"/>
        </w:rPr>
        <w:t>9. Tạo lập chính sách phát triển các mô hình tăng trưởng kinh tế bền vững, thúc đẩy kinh tế tuần hoàn, phục hồi và phát triển nguồn vốn tự nhiên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proofErr w:type="gramStart"/>
      <w:r w:rsidRPr="00317EBD">
        <w:rPr>
          <w:rFonts w:ascii="Times New Roman" w:eastAsia="Calibri" w:hAnsi="Times New Roman" w:cs="Times New Roman"/>
          <w:bCs/>
          <w:color w:val="000000"/>
          <w:sz w:val="28"/>
          <w:szCs w:val="28"/>
        </w:rPr>
        <w:t>Phát triển kinh tế bền vững thông qua việc thúc đẩy các mô hình kinh tế xanh, kinh tế tuần hoàn, kinh tế ít phát thải các-bon, đầu tư vào vốn tự nhiên đang là xu hướng chủ đạo trong phát triển kinh tế của các nước trên thế giới hiện nay, nhất là các nước đang phát triển.</w:t>
      </w:r>
      <w:proofErr w:type="gramEnd"/>
      <w:r w:rsidRPr="00317EBD">
        <w:rPr>
          <w:rFonts w:ascii="Times New Roman" w:eastAsia="Calibri" w:hAnsi="Times New Roman" w:cs="Times New Roman"/>
          <w:bCs/>
          <w:color w:val="000000"/>
          <w:sz w:val="28"/>
          <w:szCs w:val="28"/>
        </w:rPr>
        <w:t xml:space="preserve"> Các mô hình này tập trung vào việc đầu tư sản xuất, tiêu dùng, xuất nhập khẩu, phân phối và kinh doanh các sản phẩm, hàng hóa và dịch vụ hướng tới tối ưu hóa sử dụng nguyên liệu, vật liệu, năng lượng và chất thải, thân thiện với môi trường; đầu tư vào vốn tự nhiên.</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 xml:space="preserve">Ở nước ta, nhiều chủ trương, chính sách của Đảng và Nhà nước về thúc đẩy tăng trưởng xanh, phát triển nền kinh tế tuần hoàn, hướng tới phát triển bền vững cũng đã được ban hành nhưng còn thiếu cơ sở pháp lý tạo nền tảng cho thúc đẩy các mô hình kinh tế này. Vốn tự nhiên là các nguồn tài nguyên thiên nhiên, bao gồm tài nguyên đất, tài nguyên nước, tài nguyên rừng, nguồn lợi thủy sản, khoáng sản, nhiên liệu hóa thạch, các nguồn năng lượng tự nhiên và các dịch vụ hệ sinh thái tự nhiên. </w:t>
      </w:r>
      <w:proofErr w:type="gramStart"/>
      <w:r w:rsidRPr="00317EBD">
        <w:rPr>
          <w:rFonts w:ascii="Times New Roman" w:eastAsia="Calibri" w:hAnsi="Times New Roman" w:cs="Times New Roman"/>
          <w:bCs/>
          <w:color w:val="000000"/>
          <w:sz w:val="28"/>
          <w:szCs w:val="28"/>
        </w:rPr>
        <w:t xml:space="preserve">Cũng giống như các dạng vốn khác (vốn vật chất, </w:t>
      </w:r>
      <w:r w:rsidRPr="00317EBD">
        <w:rPr>
          <w:rFonts w:ascii="Times New Roman" w:eastAsia="Calibri" w:hAnsi="Times New Roman" w:cs="Times New Roman"/>
          <w:bCs/>
          <w:color w:val="000000"/>
          <w:sz w:val="28"/>
          <w:szCs w:val="28"/>
        </w:rPr>
        <w:lastRenderedPageBreak/>
        <w:t>vốn tài chính và vốn con người), vốn tự nhiên cũng có thể bị suy giảm và suy thoái do quá trình sản xuất và tiêu dùng.</w:t>
      </w:r>
      <w:proofErr w:type="gramEnd"/>
      <w:r w:rsidRPr="00317EBD">
        <w:rPr>
          <w:rFonts w:ascii="Times New Roman" w:eastAsia="Calibri" w:hAnsi="Times New Roman" w:cs="Times New Roman"/>
          <w:bCs/>
          <w:color w:val="000000"/>
          <w:sz w:val="28"/>
          <w:szCs w:val="28"/>
        </w:rPr>
        <w:t xml:space="preserve"> Tuy nhiên, trong thời gian qua, với mô hình tăng trưởng trước đây, chúng ta mới chỉ tập trung tích lũy nhanh vốn vật chất, tài chính và con người mà thiếu đi sự quan tâm tới sự suy giảm, cạn kiệt của vốn tự nhiên, tạo ra những rủi ro và thách thức lớn cho thế hệ tương lai.</w:t>
      </w:r>
    </w:p>
    <w:p w:rsidR="00317EBD" w:rsidRPr="00317EBD" w:rsidRDefault="00317EBD" w:rsidP="00F53148">
      <w:pPr>
        <w:spacing w:afterLines="50" w:after="120" w:line="312" w:lineRule="auto"/>
        <w:ind w:firstLine="851"/>
        <w:jc w:val="both"/>
        <w:rPr>
          <w:rFonts w:ascii="Times New Roman" w:eastAsia="Calibri" w:hAnsi="Times New Roman" w:cs="Times New Roman"/>
          <w:bCs/>
          <w:color w:val="000000"/>
          <w:sz w:val="28"/>
          <w:szCs w:val="28"/>
        </w:rPr>
      </w:pPr>
      <w:r w:rsidRPr="00317EBD">
        <w:rPr>
          <w:rFonts w:ascii="Times New Roman" w:eastAsia="Calibri" w:hAnsi="Times New Roman" w:cs="Times New Roman"/>
          <w:bCs/>
          <w:color w:val="000000"/>
          <w:sz w:val="28"/>
          <w:szCs w:val="28"/>
        </w:rPr>
        <w:t>Để giải quyết vấn các vấn đề này, đồng thời tạo động lực phát triển bền vững và nâng cao chất lượng tăng trưởng và sự thịnh vượng quốc gia, Luật BVMT 2020 đã bổ sung một chương về các công cụ kinh tế và nguồn lực cho BVMT. Trong đó, đã bổ sung các chính sách về phát triển ngành công nghiệp môi trường, dịch vụ môi trường, sản phẩm, dịch vụ thân thiện môi trường; ưu tiên thực hiện mua sắm xanh đối với dự án, nhiệm vụ sử dụng ngân sách nhà nước; thúc đẩy việc khai thác, sử dụng và phát triển vốn tự nhiên; đặc biệt là thúc đẩy kinh tế tuần hoàn. Đồng thời, bổ sung chính sách về tín dụng xanh, trái phiếu xanh để huy động đa dạng các nguồn lực xã hội cho BVMT.</w:t>
      </w:r>
    </w:p>
    <w:p w:rsidR="006245D7" w:rsidRPr="006245D7" w:rsidRDefault="00317EBD" w:rsidP="00F53148">
      <w:pPr>
        <w:spacing w:afterLines="50" w:after="120" w:line="312" w:lineRule="auto"/>
        <w:ind w:firstLine="851"/>
        <w:jc w:val="both"/>
        <w:rPr>
          <w:rFonts w:ascii="Times New Roman" w:eastAsia="Times New Roman" w:hAnsi="Times New Roman" w:cs="Times New Roman"/>
          <w:sz w:val="28"/>
          <w:szCs w:val="28"/>
        </w:rPr>
      </w:pPr>
      <w:r w:rsidRPr="00317EBD">
        <w:rPr>
          <w:rFonts w:ascii="Times New Roman" w:eastAsia="Calibri" w:hAnsi="Times New Roman" w:cs="Times New Roman"/>
          <w:bCs/>
          <w:color w:val="000000"/>
          <w:sz w:val="28"/>
          <w:szCs w:val="28"/>
        </w:rPr>
        <w:t> </w:t>
      </w:r>
      <w:r w:rsidR="006245D7" w:rsidRPr="006245D7">
        <w:rPr>
          <w:rFonts w:ascii="Times New Roman" w:eastAsia="Times New Roman" w:hAnsi="Times New Roman" w:cs="Times New Roman"/>
          <w:b/>
          <w:color w:val="000000"/>
          <w:sz w:val="28"/>
          <w:szCs w:val="28"/>
        </w:rPr>
        <w:t>IV. TRIỂN KHAI THI HÀNH LUẬT</w:t>
      </w:r>
    </w:p>
    <w:p w:rsidR="00A31440" w:rsidRPr="004278DA" w:rsidRDefault="006245D7" w:rsidP="00F53148">
      <w:pPr>
        <w:spacing w:afterLines="50" w:after="120" w:line="312" w:lineRule="auto"/>
        <w:ind w:firstLine="851"/>
        <w:jc w:val="both"/>
        <w:rPr>
          <w:rFonts w:eastAsia="Calibri"/>
          <w:color w:val="000000"/>
          <w:sz w:val="28"/>
          <w:szCs w:val="28"/>
        </w:rPr>
      </w:pPr>
      <w:proofErr w:type="gramStart"/>
      <w:r w:rsidRPr="006245D7">
        <w:rPr>
          <w:rFonts w:ascii="Times New Roman" w:eastAsia="Calibri" w:hAnsi="Times New Roman" w:cs="Times New Roman"/>
          <w:color w:val="000000"/>
          <w:sz w:val="28"/>
          <w:szCs w:val="28"/>
        </w:rPr>
        <w:t xml:space="preserve">Luật </w:t>
      </w:r>
      <w:r w:rsidR="00A31440">
        <w:rPr>
          <w:rFonts w:ascii="Times New Roman" w:eastAsia="Calibri" w:hAnsi="Times New Roman" w:cs="Times New Roman"/>
          <w:color w:val="000000"/>
          <w:sz w:val="28"/>
          <w:szCs w:val="28"/>
        </w:rPr>
        <w:t>Bảo vệ môi trường</w:t>
      </w:r>
      <w:r w:rsidRPr="006245D7">
        <w:rPr>
          <w:rFonts w:ascii="Times New Roman" w:eastAsia="Calibri" w:hAnsi="Times New Roman" w:cs="Times New Roman"/>
          <w:color w:val="000000"/>
          <w:sz w:val="28"/>
          <w:szCs w:val="28"/>
        </w:rPr>
        <w:t xml:space="preserve"> có hiệu lực từ ngày 01/01/202</w:t>
      </w:r>
      <w:r w:rsidR="00A31440">
        <w:rPr>
          <w:rFonts w:ascii="Times New Roman" w:eastAsia="Calibri" w:hAnsi="Times New Roman" w:cs="Times New Roman"/>
          <w:color w:val="000000"/>
          <w:sz w:val="28"/>
          <w:szCs w:val="28"/>
        </w:rPr>
        <w:t>2</w:t>
      </w:r>
      <w:r w:rsidRPr="006245D7">
        <w:rPr>
          <w:rFonts w:ascii="Times New Roman" w:eastAsia="Calibri" w:hAnsi="Times New Roman" w:cs="Times New Roman"/>
          <w:color w:val="000000"/>
          <w:sz w:val="28"/>
          <w:szCs w:val="28"/>
        </w:rPr>
        <w:t>.</w:t>
      </w:r>
      <w:proofErr w:type="gramEnd"/>
      <w:r w:rsidRPr="006245D7">
        <w:rPr>
          <w:rFonts w:ascii="Times New Roman" w:eastAsia="Calibri" w:hAnsi="Times New Roman" w:cs="Times New Roman"/>
          <w:color w:val="000000"/>
          <w:sz w:val="28"/>
          <w:szCs w:val="28"/>
        </w:rPr>
        <w:t xml:space="preserve"> </w:t>
      </w:r>
      <w:r w:rsidR="00A31440" w:rsidRPr="00A31440">
        <w:rPr>
          <w:rFonts w:ascii="Times New Roman" w:eastAsia="Calibri" w:hAnsi="Times New Roman" w:cs="Times New Roman"/>
          <w:bCs/>
          <w:color w:val="000000"/>
          <w:sz w:val="28"/>
          <w:szCs w:val="28"/>
        </w:rPr>
        <w:t xml:space="preserve">Để sớm đưa Luật </w:t>
      </w:r>
      <w:r w:rsidR="00A31440">
        <w:rPr>
          <w:rFonts w:ascii="Times New Roman" w:eastAsia="Calibri" w:hAnsi="Times New Roman" w:cs="Times New Roman"/>
          <w:color w:val="000000"/>
          <w:sz w:val="28"/>
          <w:szCs w:val="28"/>
        </w:rPr>
        <w:t>Bảo vệ môi trường</w:t>
      </w:r>
      <w:r w:rsidR="00A31440" w:rsidRPr="006245D7">
        <w:rPr>
          <w:rFonts w:ascii="Times New Roman" w:eastAsia="Calibri" w:hAnsi="Times New Roman" w:cs="Times New Roman"/>
          <w:color w:val="000000"/>
          <w:sz w:val="28"/>
          <w:szCs w:val="28"/>
        </w:rPr>
        <w:t xml:space="preserve"> </w:t>
      </w:r>
      <w:r w:rsidR="00A31440" w:rsidRPr="00A31440">
        <w:rPr>
          <w:rFonts w:ascii="Times New Roman" w:eastAsia="Calibri" w:hAnsi="Times New Roman" w:cs="Times New Roman"/>
          <w:bCs/>
          <w:color w:val="000000"/>
          <w:sz w:val="28"/>
          <w:szCs w:val="28"/>
        </w:rPr>
        <w:t xml:space="preserve">đi vào cuộc sống, các cơ quan chức năng triển khai xây dựng các thông tư, nghị định hướng dẫn một số điều của Luật </w:t>
      </w:r>
      <w:r w:rsidR="00A31440">
        <w:rPr>
          <w:rFonts w:ascii="Times New Roman" w:eastAsia="Calibri" w:hAnsi="Times New Roman" w:cs="Times New Roman"/>
          <w:color w:val="000000"/>
          <w:sz w:val="28"/>
          <w:szCs w:val="28"/>
        </w:rPr>
        <w:t>Bảo vệ môi trường</w:t>
      </w:r>
      <w:r w:rsidR="00A31440" w:rsidRPr="00A31440">
        <w:rPr>
          <w:rFonts w:ascii="Times New Roman" w:eastAsia="Calibri" w:hAnsi="Times New Roman" w:cs="Times New Roman"/>
          <w:bCs/>
          <w:color w:val="000000"/>
          <w:sz w:val="28"/>
          <w:szCs w:val="28"/>
        </w:rPr>
        <w:t xml:space="preserve">; tổ chức tập huấn, tuyên truyền để đưa Luật </w:t>
      </w:r>
      <w:r w:rsidR="00A31440">
        <w:rPr>
          <w:rFonts w:ascii="Times New Roman" w:eastAsia="Calibri" w:hAnsi="Times New Roman" w:cs="Times New Roman"/>
          <w:color w:val="000000"/>
          <w:sz w:val="28"/>
          <w:szCs w:val="28"/>
        </w:rPr>
        <w:t>Bảo vệ môi trường</w:t>
      </w:r>
      <w:r w:rsidR="00A31440" w:rsidRPr="006245D7">
        <w:rPr>
          <w:rFonts w:ascii="Times New Roman" w:eastAsia="Calibri" w:hAnsi="Times New Roman" w:cs="Times New Roman"/>
          <w:color w:val="000000"/>
          <w:sz w:val="28"/>
          <w:szCs w:val="28"/>
        </w:rPr>
        <w:t xml:space="preserve"> </w:t>
      </w:r>
      <w:r w:rsidR="00A31440" w:rsidRPr="00A31440">
        <w:rPr>
          <w:rFonts w:ascii="Times New Roman" w:eastAsia="Calibri" w:hAnsi="Times New Roman" w:cs="Times New Roman"/>
          <w:bCs/>
          <w:color w:val="000000"/>
          <w:sz w:val="28"/>
          <w:szCs w:val="28"/>
        </w:rPr>
        <w:t>đến với người dân cả nước./.</w:t>
      </w:r>
    </w:p>
    <w:p w:rsidR="006245D7" w:rsidRPr="006245D7" w:rsidRDefault="00CB6EF1" w:rsidP="00A31440">
      <w:pPr>
        <w:spacing w:after="0" w:line="312" w:lineRule="auto"/>
        <w:ind w:firstLine="851"/>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rsidR="006245D7" w:rsidRPr="006245D7" w:rsidRDefault="006245D7" w:rsidP="00A31440">
      <w:pPr>
        <w:spacing w:after="0" w:line="312" w:lineRule="auto"/>
        <w:ind w:firstLine="851"/>
        <w:rPr>
          <w:rFonts w:ascii="Calibri" w:eastAsia="Calibri" w:hAnsi="Calibri" w:cs="Times New Roman"/>
        </w:rPr>
      </w:pPr>
    </w:p>
    <w:p w:rsidR="0073284A" w:rsidRDefault="0073284A" w:rsidP="00A31440">
      <w:pPr>
        <w:spacing w:after="0" w:line="312" w:lineRule="auto"/>
        <w:ind w:firstLine="851"/>
      </w:pPr>
    </w:p>
    <w:sectPr w:rsidR="0073284A" w:rsidSect="008D70AF">
      <w:headerReference w:type="default" r:id="rId10"/>
      <w:pgSz w:w="11907" w:h="16840" w:code="9"/>
      <w:pgMar w:top="1418" w:right="1134" w:bottom="1418" w:left="1701" w:header="72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C4" w:rsidRDefault="00F54CC4" w:rsidP="006245D7">
      <w:pPr>
        <w:spacing w:after="0" w:line="240" w:lineRule="auto"/>
      </w:pPr>
      <w:r>
        <w:separator/>
      </w:r>
    </w:p>
  </w:endnote>
  <w:endnote w:type="continuationSeparator" w:id="0">
    <w:p w:rsidR="00F54CC4" w:rsidRDefault="00F54CC4" w:rsidP="0062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C4" w:rsidRDefault="00F54CC4" w:rsidP="006245D7">
      <w:pPr>
        <w:spacing w:after="0" w:line="240" w:lineRule="auto"/>
      </w:pPr>
      <w:r>
        <w:separator/>
      </w:r>
    </w:p>
  </w:footnote>
  <w:footnote w:type="continuationSeparator" w:id="0">
    <w:p w:rsidR="00F54CC4" w:rsidRDefault="00F54CC4" w:rsidP="00624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72109"/>
      <w:docPartObj>
        <w:docPartGallery w:val="Page Numbers (Top of Page)"/>
        <w:docPartUnique/>
      </w:docPartObj>
    </w:sdtPr>
    <w:sdtEndPr>
      <w:rPr>
        <w:rFonts w:ascii="Times New Roman" w:hAnsi="Times New Roman" w:cs="Times New Roman"/>
        <w:noProof/>
        <w:sz w:val="28"/>
        <w:szCs w:val="28"/>
      </w:rPr>
    </w:sdtEndPr>
    <w:sdtContent>
      <w:p w:rsidR="006245D7" w:rsidRPr="00A40CAF" w:rsidRDefault="006245D7">
        <w:pPr>
          <w:pStyle w:val="Header"/>
          <w:jc w:val="center"/>
          <w:rPr>
            <w:rFonts w:ascii="Times New Roman" w:hAnsi="Times New Roman" w:cs="Times New Roman"/>
            <w:sz w:val="28"/>
            <w:szCs w:val="28"/>
          </w:rPr>
        </w:pPr>
        <w:r w:rsidRPr="00A40CAF">
          <w:rPr>
            <w:rFonts w:ascii="Times New Roman" w:hAnsi="Times New Roman" w:cs="Times New Roman"/>
            <w:sz w:val="28"/>
            <w:szCs w:val="28"/>
          </w:rPr>
          <w:fldChar w:fldCharType="begin"/>
        </w:r>
        <w:r w:rsidRPr="00A40CAF">
          <w:rPr>
            <w:rFonts w:ascii="Times New Roman" w:hAnsi="Times New Roman" w:cs="Times New Roman"/>
            <w:sz w:val="28"/>
            <w:szCs w:val="28"/>
          </w:rPr>
          <w:instrText xml:space="preserve"> PAGE   \* MERGEFORMAT </w:instrText>
        </w:r>
        <w:r w:rsidRPr="00A40CAF">
          <w:rPr>
            <w:rFonts w:ascii="Times New Roman" w:hAnsi="Times New Roman" w:cs="Times New Roman"/>
            <w:sz w:val="28"/>
            <w:szCs w:val="28"/>
          </w:rPr>
          <w:fldChar w:fldCharType="separate"/>
        </w:r>
        <w:r w:rsidR="00F53148">
          <w:rPr>
            <w:rFonts w:ascii="Times New Roman" w:hAnsi="Times New Roman" w:cs="Times New Roman"/>
            <w:noProof/>
            <w:sz w:val="28"/>
            <w:szCs w:val="28"/>
          </w:rPr>
          <w:t>17</w:t>
        </w:r>
        <w:r w:rsidRPr="00A40CAF">
          <w:rPr>
            <w:rFonts w:ascii="Times New Roman" w:hAnsi="Times New Roman" w:cs="Times New Roman"/>
            <w:noProof/>
            <w:sz w:val="28"/>
            <w:szCs w:val="28"/>
          </w:rPr>
          <w:fldChar w:fldCharType="end"/>
        </w:r>
      </w:p>
    </w:sdtContent>
  </w:sdt>
  <w:p w:rsidR="006245D7" w:rsidRDefault="00624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D7"/>
    <w:rsid w:val="000D7CC5"/>
    <w:rsid w:val="001023AA"/>
    <w:rsid w:val="00317EBD"/>
    <w:rsid w:val="003B5B11"/>
    <w:rsid w:val="003E2300"/>
    <w:rsid w:val="00424567"/>
    <w:rsid w:val="00497546"/>
    <w:rsid w:val="005136B6"/>
    <w:rsid w:val="005B09C0"/>
    <w:rsid w:val="0060532C"/>
    <w:rsid w:val="006103FD"/>
    <w:rsid w:val="006245D7"/>
    <w:rsid w:val="006701ED"/>
    <w:rsid w:val="0073284A"/>
    <w:rsid w:val="008D70AF"/>
    <w:rsid w:val="00980B89"/>
    <w:rsid w:val="00A31440"/>
    <w:rsid w:val="00A40CAF"/>
    <w:rsid w:val="00B410E4"/>
    <w:rsid w:val="00B55E72"/>
    <w:rsid w:val="00BD6851"/>
    <w:rsid w:val="00BE6BFF"/>
    <w:rsid w:val="00C173DB"/>
    <w:rsid w:val="00C30FED"/>
    <w:rsid w:val="00C36D88"/>
    <w:rsid w:val="00CB6EF1"/>
    <w:rsid w:val="00D635AF"/>
    <w:rsid w:val="00DF0537"/>
    <w:rsid w:val="00E30CAD"/>
    <w:rsid w:val="00F53148"/>
    <w:rsid w:val="00F54CC4"/>
    <w:rsid w:val="00F7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D7"/>
  </w:style>
  <w:style w:type="paragraph" w:styleId="FootnoteText">
    <w:name w:val="footnote text"/>
    <w:basedOn w:val="Normal"/>
    <w:link w:val="FootnoteTextChar"/>
    <w:uiPriority w:val="99"/>
    <w:semiHidden/>
    <w:unhideWhenUsed/>
    <w:rsid w:val="00624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7"/>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unhideWhenUsed/>
    <w:qFormat/>
    <w:rsid w:val="006245D7"/>
    <w:rPr>
      <w:vertAlign w:val="superscript"/>
    </w:rPr>
  </w:style>
  <w:style w:type="paragraph" w:styleId="Header">
    <w:name w:val="header"/>
    <w:basedOn w:val="Normal"/>
    <w:link w:val="HeaderChar"/>
    <w:uiPriority w:val="99"/>
    <w:unhideWhenUsed/>
    <w:rsid w:val="006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D7"/>
  </w:style>
  <w:style w:type="paragraph" w:styleId="NormalWeb">
    <w:name w:val="Normal (Web)"/>
    <w:basedOn w:val="Normal"/>
    <w:uiPriority w:val="99"/>
    <w:unhideWhenUsed/>
    <w:rsid w:val="00C36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7EBD"/>
    <w:rPr>
      <w:b/>
      <w:bCs/>
    </w:rPr>
  </w:style>
  <w:style w:type="character" w:styleId="Emphasis">
    <w:name w:val="Emphasis"/>
    <w:basedOn w:val="DefaultParagraphFont"/>
    <w:uiPriority w:val="20"/>
    <w:qFormat/>
    <w:rsid w:val="00317E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D7"/>
  </w:style>
  <w:style w:type="paragraph" w:styleId="FootnoteText">
    <w:name w:val="footnote text"/>
    <w:basedOn w:val="Normal"/>
    <w:link w:val="FootnoteTextChar"/>
    <w:uiPriority w:val="99"/>
    <w:semiHidden/>
    <w:unhideWhenUsed/>
    <w:rsid w:val="00624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7"/>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unhideWhenUsed/>
    <w:qFormat/>
    <w:rsid w:val="006245D7"/>
    <w:rPr>
      <w:vertAlign w:val="superscript"/>
    </w:rPr>
  </w:style>
  <w:style w:type="paragraph" w:styleId="Header">
    <w:name w:val="header"/>
    <w:basedOn w:val="Normal"/>
    <w:link w:val="HeaderChar"/>
    <w:uiPriority w:val="99"/>
    <w:unhideWhenUsed/>
    <w:rsid w:val="006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D7"/>
  </w:style>
  <w:style w:type="paragraph" w:styleId="NormalWeb">
    <w:name w:val="Normal (Web)"/>
    <w:basedOn w:val="Normal"/>
    <w:uiPriority w:val="99"/>
    <w:unhideWhenUsed/>
    <w:rsid w:val="00C36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7EBD"/>
    <w:rPr>
      <w:b/>
      <w:bCs/>
    </w:rPr>
  </w:style>
  <w:style w:type="character" w:styleId="Emphasis">
    <w:name w:val="Emphasis"/>
    <w:basedOn w:val="DefaultParagraphFont"/>
    <w:uiPriority w:val="20"/>
    <w:qFormat/>
    <w:rsid w:val="00317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0186">
      <w:bodyDiv w:val="1"/>
      <w:marLeft w:val="0"/>
      <w:marRight w:val="0"/>
      <w:marTop w:val="0"/>
      <w:marBottom w:val="0"/>
      <w:divBdr>
        <w:top w:val="none" w:sz="0" w:space="0" w:color="auto"/>
        <w:left w:val="none" w:sz="0" w:space="0" w:color="auto"/>
        <w:bottom w:val="none" w:sz="0" w:space="0" w:color="auto"/>
        <w:right w:val="none" w:sz="0" w:space="0" w:color="auto"/>
      </w:divBdr>
    </w:div>
    <w:div w:id="496654737">
      <w:bodyDiv w:val="1"/>
      <w:marLeft w:val="0"/>
      <w:marRight w:val="0"/>
      <w:marTop w:val="0"/>
      <w:marBottom w:val="0"/>
      <w:divBdr>
        <w:top w:val="none" w:sz="0" w:space="0" w:color="auto"/>
        <w:left w:val="none" w:sz="0" w:space="0" w:color="auto"/>
        <w:bottom w:val="none" w:sz="0" w:space="0" w:color="auto"/>
        <w:right w:val="none" w:sz="0" w:space="0" w:color="auto"/>
      </w:divBdr>
    </w:div>
    <w:div w:id="1567183852">
      <w:bodyDiv w:val="1"/>
      <w:marLeft w:val="0"/>
      <w:marRight w:val="0"/>
      <w:marTop w:val="0"/>
      <w:marBottom w:val="0"/>
      <w:divBdr>
        <w:top w:val="none" w:sz="0" w:space="0" w:color="auto"/>
        <w:left w:val="none" w:sz="0" w:space="0" w:color="auto"/>
        <w:bottom w:val="none" w:sz="0" w:space="0" w:color="auto"/>
        <w:right w:val="none" w:sz="0" w:space="0" w:color="auto"/>
      </w:divBdr>
    </w:div>
    <w:div w:id="18459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5" ma:contentTypeDescription="Create a new document." ma:contentTypeScope="" ma:versionID="945fefd5392805037fe53ac720daa05b">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8acb084f6aac4c86bb54eb9012e58b61"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NJEFRRHW2KRK-8-9814</_dlc_DocId>
    <_dlc_DocIdUrl xmlns="af0bb25e-b1b4-4f7a-9d9e-505a74d90e93">
      <Url>https://cucthue.longan.gov.vn/_layouts/15/DocIdRedir.aspx?ID=NJEFRRHW2KRK-8-9814</Url>
      <Description>NJEFRRHW2KRK-8-9814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58E498-A0B9-4F5B-B99C-8021E281C8C2}"/>
</file>

<file path=customXml/itemProps2.xml><?xml version="1.0" encoding="utf-8"?>
<ds:datastoreItem xmlns:ds="http://schemas.openxmlformats.org/officeDocument/2006/customXml" ds:itemID="{3E0330A1-7EF0-4C98-B453-4607A3BCD289}">
  <ds:schemaRefs>
    <ds:schemaRef ds:uri="http://schemas.microsoft.com/sharepoint/v3/contenttype/forms"/>
  </ds:schemaRefs>
</ds:datastoreItem>
</file>

<file path=customXml/itemProps3.xml><?xml version="1.0" encoding="utf-8"?>
<ds:datastoreItem xmlns:ds="http://schemas.openxmlformats.org/officeDocument/2006/customXml" ds:itemID="{B71C2AF9-F93C-41B4-8800-3EF762CE2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E95E6-C238-4065-AB14-830B8D319548}"/>
</file>

<file path=docProps/app.xml><?xml version="1.0" encoding="utf-8"?>
<Properties xmlns="http://schemas.openxmlformats.org/officeDocument/2006/extended-properties" xmlns:vt="http://schemas.openxmlformats.org/officeDocument/2006/docPropsVTypes">
  <Template>Normal.dotm</Template>
  <TotalTime>1578</TotalTime>
  <Pages>17</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Tct</cp:lastModifiedBy>
  <cp:revision>20</cp:revision>
  <cp:lastPrinted>2021-03-09T08:58:00Z</cp:lastPrinted>
  <dcterms:created xsi:type="dcterms:W3CDTF">2020-10-05T17:28:00Z</dcterms:created>
  <dcterms:modified xsi:type="dcterms:W3CDTF">2021-03-09T08:58:00Z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6833906e-2a34-4c0b-ad48-c5c4632f07ce</vt:lpwstr>
  </property>
</Properties>
</file>